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B30" w:rsidRPr="00874F92" w:rsidRDefault="006D4B30" w:rsidP="006D4B30">
      <w:pPr>
        <w:autoSpaceDE w:val="0"/>
        <w:autoSpaceDN w:val="0"/>
        <w:adjustRightInd w:val="0"/>
        <w:jc w:val="center"/>
        <w:rPr>
          <w:rFonts w:ascii="Arial" w:hAnsi="Arial" w:cs="Arial"/>
          <w:b/>
          <w:kern w:val="0"/>
          <w:sz w:val="32"/>
          <w:szCs w:val="32"/>
        </w:rPr>
      </w:pPr>
    </w:p>
    <w:p w:rsidR="006D4B30" w:rsidRPr="00874F92" w:rsidRDefault="006D4B30" w:rsidP="006D4B30">
      <w:pPr>
        <w:autoSpaceDE w:val="0"/>
        <w:autoSpaceDN w:val="0"/>
        <w:adjustRightInd w:val="0"/>
        <w:jc w:val="center"/>
        <w:rPr>
          <w:rFonts w:ascii="Arial" w:hAnsi="Arial" w:cs="Arial"/>
          <w:b/>
          <w:kern w:val="0"/>
          <w:sz w:val="32"/>
          <w:szCs w:val="32"/>
        </w:rPr>
      </w:pPr>
    </w:p>
    <w:p w:rsidR="006D4B30" w:rsidRPr="00874F92" w:rsidRDefault="00260464" w:rsidP="006D4B30">
      <w:pPr>
        <w:autoSpaceDE w:val="0"/>
        <w:autoSpaceDN w:val="0"/>
        <w:adjustRightInd w:val="0"/>
        <w:jc w:val="center"/>
        <w:rPr>
          <w:rFonts w:ascii="Arial" w:hAnsi="Arial" w:cs="Arial"/>
          <w:b/>
          <w:kern w:val="0"/>
          <w:sz w:val="32"/>
          <w:szCs w:val="32"/>
        </w:rPr>
      </w:pPr>
      <w:r>
        <w:rPr>
          <w:rFonts w:ascii="Arial" w:hAnsi="Arial" w:cs="Arial"/>
          <w:b/>
          <w:kern w:val="0"/>
          <w:sz w:val="32"/>
          <w:szCs w:val="32"/>
        </w:rPr>
      </w:r>
      <w:r>
        <w:rPr>
          <w:rFonts w:ascii="Arial" w:hAnsi="Arial" w:cs="Arial"/>
          <w:b/>
          <w:kern w:val="0"/>
          <w:sz w:val="32"/>
          <w:szCs w:val="32"/>
        </w:rPr>
        <w:pict>
          <v:group id="_x0000_s1028" editas="canvas" style="width:210.4pt;height:182.8pt;mso-position-horizontal-relative:char;mso-position-vertical-relative:line" coordsize="4208,365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08;height:3656" o:preferrelative="f">
              <v:fill o:detectmouseclick="t"/>
              <v:path o:extrusionok="t" o:connecttype="none"/>
              <o:lock v:ext="edit" text="t"/>
            </v:shape>
            <v:shape id="_x0000_s1029" type="#_x0000_t75" style="position:absolute;width:4219;height:3667">
              <v:imagedata r:id="rId8" o:title=""/>
            </v:shape>
            <w10:wrap type="none"/>
            <w10:anchorlock/>
          </v:group>
        </w:pict>
      </w:r>
    </w:p>
    <w:p w:rsidR="006D4B30" w:rsidRPr="00874F92" w:rsidRDefault="006D4B30" w:rsidP="006D4B30">
      <w:pPr>
        <w:autoSpaceDE w:val="0"/>
        <w:autoSpaceDN w:val="0"/>
        <w:adjustRightInd w:val="0"/>
        <w:jc w:val="center"/>
        <w:rPr>
          <w:rFonts w:ascii="Arial" w:hAnsi="Arial" w:cs="Arial"/>
          <w:b/>
          <w:kern w:val="0"/>
          <w:sz w:val="32"/>
          <w:szCs w:val="32"/>
        </w:rPr>
      </w:pPr>
    </w:p>
    <w:p w:rsidR="006D4B30" w:rsidRPr="00874F92" w:rsidRDefault="006D4B30" w:rsidP="006D4B30">
      <w:pPr>
        <w:autoSpaceDE w:val="0"/>
        <w:autoSpaceDN w:val="0"/>
        <w:adjustRightInd w:val="0"/>
        <w:jc w:val="center"/>
        <w:rPr>
          <w:rFonts w:ascii="Arial" w:hAnsi="Arial" w:cs="Arial"/>
          <w:b/>
          <w:kern w:val="0"/>
          <w:sz w:val="32"/>
          <w:szCs w:val="32"/>
        </w:rPr>
      </w:pPr>
      <w:r w:rsidRPr="00874F92">
        <w:rPr>
          <w:rFonts w:ascii="Arial" w:hAnsi="Arial" w:cs="Arial"/>
          <w:b/>
          <w:kern w:val="0"/>
          <w:sz w:val="32"/>
          <w:szCs w:val="32"/>
        </w:rPr>
        <w:t>CNAS</w:t>
      </w:r>
      <w:r w:rsidR="009A702C" w:rsidRPr="00874F92">
        <w:rPr>
          <w:rFonts w:ascii="黑体" w:eastAsia="黑体" w:hAnsi="Arial" w:cs="黑体" w:hint="eastAsia"/>
          <w:b/>
          <w:kern w:val="0"/>
          <w:sz w:val="32"/>
          <w:szCs w:val="32"/>
        </w:rPr>
        <w:t>-</w:t>
      </w:r>
      <w:r w:rsidR="00B82D04" w:rsidRPr="00874F92">
        <w:rPr>
          <w:rFonts w:ascii="Arial" w:hAnsi="Arial" w:cs="Arial" w:hint="eastAsia"/>
          <w:b/>
          <w:kern w:val="0"/>
          <w:sz w:val="32"/>
          <w:szCs w:val="32"/>
        </w:rPr>
        <w:t>C</w:t>
      </w:r>
      <w:r w:rsidRPr="00874F92">
        <w:rPr>
          <w:rFonts w:ascii="Arial" w:hAnsi="Arial" w:cs="Arial"/>
          <w:b/>
          <w:kern w:val="0"/>
          <w:sz w:val="32"/>
          <w:szCs w:val="32"/>
        </w:rPr>
        <w:t>L</w:t>
      </w:r>
      <w:r w:rsidRPr="00874F92">
        <w:rPr>
          <w:rFonts w:ascii="Arial" w:hAnsi="Arial" w:cs="Arial" w:hint="eastAsia"/>
          <w:b/>
          <w:kern w:val="0"/>
          <w:sz w:val="32"/>
          <w:szCs w:val="32"/>
        </w:rPr>
        <w:t>XX</w:t>
      </w:r>
    </w:p>
    <w:p w:rsidR="006D4B30" w:rsidRPr="00874F92" w:rsidRDefault="006D4B30" w:rsidP="00B82D04">
      <w:pPr>
        <w:rPr>
          <w:rFonts w:ascii="黑体" w:eastAsia="黑体"/>
          <w:b/>
          <w:sz w:val="32"/>
          <w:szCs w:val="32"/>
        </w:rPr>
      </w:pPr>
    </w:p>
    <w:p w:rsidR="00B82D04" w:rsidRPr="00874F92" w:rsidRDefault="00B82D04" w:rsidP="00B82D04">
      <w:pPr>
        <w:spacing w:line="600" w:lineRule="exact"/>
        <w:jc w:val="center"/>
        <w:rPr>
          <w:rFonts w:eastAsia="黑体"/>
          <w:b/>
          <w:bCs/>
          <w:sz w:val="44"/>
          <w:szCs w:val="44"/>
        </w:rPr>
      </w:pPr>
      <w:r w:rsidRPr="00874F92">
        <w:rPr>
          <w:rFonts w:eastAsia="黑体" w:cs="黑体" w:hint="eastAsia"/>
          <w:b/>
          <w:bCs/>
          <w:sz w:val="44"/>
          <w:szCs w:val="44"/>
        </w:rPr>
        <w:t>检测和校准实验</w:t>
      </w:r>
      <w:proofErr w:type="gramStart"/>
      <w:r w:rsidRPr="00874F92">
        <w:rPr>
          <w:rFonts w:eastAsia="黑体" w:cs="黑体" w:hint="eastAsia"/>
          <w:b/>
          <w:bCs/>
          <w:sz w:val="44"/>
          <w:szCs w:val="44"/>
        </w:rPr>
        <w:t>室能力</w:t>
      </w:r>
      <w:proofErr w:type="gramEnd"/>
      <w:r w:rsidRPr="00874F92">
        <w:rPr>
          <w:rFonts w:eastAsia="黑体" w:cs="黑体" w:hint="eastAsia"/>
          <w:b/>
          <w:bCs/>
          <w:sz w:val="44"/>
          <w:szCs w:val="44"/>
        </w:rPr>
        <w:t>认可准则</w:t>
      </w:r>
    </w:p>
    <w:p w:rsidR="00B82D04" w:rsidRPr="00874F92" w:rsidRDefault="00B82D04" w:rsidP="00B82D04">
      <w:pPr>
        <w:spacing w:line="600" w:lineRule="exact"/>
        <w:jc w:val="center"/>
        <w:rPr>
          <w:rFonts w:eastAsia="黑体"/>
          <w:b/>
          <w:bCs/>
          <w:sz w:val="44"/>
          <w:szCs w:val="44"/>
        </w:rPr>
      </w:pPr>
      <w:r w:rsidRPr="00874F92">
        <w:rPr>
          <w:rFonts w:eastAsia="黑体" w:cs="黑体" w:hint="eastAsia"/>
          <w:b/>
          <w:bCs/>
          <w:sz w:val="44"/>
          <w:szCs w:val="44"/>
        </w:rPr>
        <w:t>在基因扩增检测领域的应用说明</w:t>
      </w:r>
    </w:p>
    <w:p w:rsidR="00B82D04" w:rsidRPr="00874F92" w:rsidRDefault="00B82D04" w:rsidP="00B82D04">
      <w:pPr>
        <w:autoSpaceDE w:val="0"/>
        <w:autoSpaceDN w:val="0"/>
        <w:adjustRightInd w:val="0"/>
        <w:jc w:val="center"/>
        <w:rPr>
          <w:rFonts w:ascii="Arial" w:hAnsi="Arial" w:cs="Arial"/>
          <w:b/>
          <w:kern w:val="0"/>
          <w:sz w:val="32"/>
          <w:szCs w:val="32"/>
        </w:rPr>
      </w:pPr>
      <w:r w:rsidRPr="00874F92">
        <w:rPr>
          <w:rFonts w:ascii="Arial" w:hAnsi="Arial" w:cs="Arial"/>
          <w:b/>
          <w:kern w:val="0"/>
          <w:sz w:val="32"/>
          <w:szCs w:val="32"/>
        </w:rPr>
        <w:t xml:space="preserve">Guidance on the Application of Testing and Calibration </w:t>
      </w:r>
    </w:p>
    <w:p w:rsidR="00B82D04" w:rsidRPr="00874F92" w:rsidRDefault="00B82D04" w:rsidP="00B82D04">
      <w:pPr>
        <w:autoSpaceDE w:val="0"/>
        <w:autoSpaceDN w:val="0"/>
        <w:adjustRightInd w:val="0"/>
        <w:jc w:val="center"/>
        <w:rPr>
          <w:rFonts w:ascii="Arial" w:hAnsi="Arial" w:cs="Arial"/>
          <w:b/>
          <w:kern w:val="0"/>
          <w:sz w:val="32"/>
          <w:szCs w:val="32"/>
        </w:rPr>
      </w:pPr>
      <w:r w:rsidRPr="00874F92">
        <w:rPr>
          <w:rFonts w:ascii="Arial" w:hAnsi="Arial" w:cs="Arial"/>
          <w:b/>
          <w:kern w:val="0"/>
          <w:sz w:val="32"/>
          <w:szCs w:val="32"/>
        </w:rPr>
        <w:t xml:space="preserve">Laboratory Competence Accreditation Criteria </w:t>
      </w:r>
    </w:p>
    <w:p w:rsidR="00B82D04" w:rsidRPr="00874F92" w:rsidRDefault="00B82D04" w:rsidP="00B82D04">
      <w:pPr>
        <w:autoSpaceDE w:val="0"/>
        <w:autoSpaceDN w:val="0"/>
        <w:adjustRightInd w:val="0"/>
        <w:jc w:val="center"/>
        <w:rPr>
          <w:rFonts w:ascii="Arial" w:hAnsi="Arial" w:cs="Arial"/>
          <w:b/>
          <w:kern w:val="0"/>
          <w:sz w:val="32"/>
          <w:szCs w:val="32"/>
        </w:rPr>
      </w:pPr>
      <w:proofErr w:type="gramStart"/>
      <w:r w:rsidRPr="00874F92">
        <w:rPr>
          <w:rFonts w:ascii="Arial" w:hAnsi="Arial" w:cs="Arial"/>
          <w:b/>
          <w:kern w:val="0"/>
          <w:sz w:val="32"/>
          <w:szCs w:val="32"/>
        </w:rPr>
        <w:t>in</w:t>
      </w:r>
      <w:proofErr w:type="gramEnd"/>
      <w:r w:rsidRPr="00874F92">
        <w:rPr>
          <w:rFonts w:ascii="Arial" w:hAnsi="Arial" w:cs="Arial"/>
          <w:b/>
          <w:kern w:val="0"/>
          <w:sz w:val="32"/>
          <w:szCs w:val="32"/>
        </w:rPr>
        <w:t xml:space="preserve"> the Field of Gene Amplification Testing</w:t>
      </w:r>
    </w:p>
    <w:p w:rsidR="006D4B30" w:rsidRPr="00874F92" w:rsidRDefault="006D4B30" w:rsidP="006D4B30">
      <w:pPr>
        <w:autoSpaceDE w:val="0"/>
        <w:autoSpaceDN w:val="0"/>
        <w:adjustRightInd w:val="0"/>
        <w:jc w:val="center"/>
        <w:rPr>
          <w:rFonts w:ascii="Arial" w:hAnsi="Arial" w:cs="Arial"/>
          <w:b/>
          <w:kern w:val="0"/>
          <w:sz w:val="32"/>
          <w:szCs w:val="32"/>
        </w:rPr>
      </w:pPr>
    </w:p>
    <w:p w:rsidR="006D4B30" w:rsidRPr="00874F92" w:rsidRDefault="006D4B30" w:rsidP="00252740">
      <w:pPr>
        <w:jc w:val="center"/>
        <w:rPr>
          <w:b/>
          <w:sz w:val="32"/>
          <w:szCs w:val="32"/>
        </w:rPr>
      </w:pPr>
    </w:p>
    <w:p w:rsidR="006D4B30" w:rsidRPr="00874F92" w:rsidRDefault="006D4B30" w:rsidP="00252740">
      <w:pPr>
        <w:jc w:val="center"/>
        <w:rPr>
          <w:b/>
          <w:sz w:val="32"/>
          <w:szCs w:val="32"/>
        </w:rPr>
      </w:pPr>
    </w:p>
    <w:p w:rsidR="006D4B30" w:rsidRPr="00874F92" w:rsidRDefault="006D4B30" w:rsidP="00252740">
      <w:pPr>
        <w:jc w:val="center"/>
        <w:rPr>
          <w:b/>
          <w:sz w:val="32"/>
          <w:szCs w:val="32"/>
        </w:rPr>
      </w:pPr>
    </w:p>
    <w:p w:rsidR="006D4B30" w:rsidRPr="00874F92" w:rsidRDefault="006D4B30" w:rsidP="006D4B30">
      <w:pPr>
        <w:autoSpaceDE w:val="0"/>
        <w:autoSpaceDN w:val="0"/>
        <w:adjustRightInd w:val="0"/>
        <w:jc w:val="center"/>
        <w:rPr>
          <w:rFonts w:asciiTheme="minorEastAsia" w:eastAsiaTheme="minorEastAsia" w:hAnsiTheme="minorEastAsia" w:cs="黑体"/>
          <w:kern w:val="0"/>
          <w:sz w:val="32"/>
          <w:szCs w:val="32"/>
        </w:rPr>
      </w:pPr>
      <w:r w:rsidRPr="00874F92">
        <w:rPr>
          <w:rFonts w:asciiTheme="minorEastAsia" w:eastAsiaTheme="minorEastAsia" w:hAnsiTheme="minorEastAsia" w:cs="黑体" w:hint="eastAsia"/>
          <w:kern w:val="0"/>
          <w:sz w:val="32"/>
          <w:szCs w:val="32"/>
        </w:rPr>
        <w:t>中国合格评定国家认可委员会</w:t>
      </w:r>
    </w:p>
    <w:p w:rsidR="00202220" w:rsidRPr="00874F92" w:rsidRDefault="006D4B30" w:rsidP="00202220">
      <w:pPr>
        <w:autoSpaceDE w:val="0"/>
        <w:autoSpaceDN w:val="0"/>
        <w:adjustRightInd w:val="0"/>
        <w:jc w:val="center"/>
        <w:rPr>
          <w:rFonts w:ascii="黑体" w:eastAsia="黑体" w:hAnsi="黑体" w:cs="宋体"/>
          <w:b/>
          <w:kern w:val="0"/>
          <w:sz w:val="32"/>
          <w:szCs w:val="32"/>
        </w:rPr>
      </w:pPr>
      <w:r w:rsidRPr="00874F92">
        <w:rPr>
          <w:b/>
          <w:sz w:val="32"/>
          <w:szCs w:val="32"/>
        </w:rPr>
        <w:br w:type="page"/>
      </w:r>
      <w:r w:rsidR="00202220" w:rsidRPr="00874F92">
        <w:rPr>
          <w:rFonts w:ascii="黑体" w:eastAsia="黑体" w:hAnsi="黑体" w:cs="宋体" w:hint="eastAsia"/>
          <w:b/>
          <w:kern w:val="0"/>
          <w:sz w:val="32"/>
          <w:szCs w:val="32"/>
        </w:rPr>
        <w:lastRenderedPageBreak/>
        <w:t>前</w:t>
      </w:r>
      <w:r w:rsidR="000F0BD7" w:rsidRPr="00874F92">
        <w:rPr>
          <w:rFonts w:ascii="黑体" w:eastAsia="黑体" w:hAnsi="黑体" w:cs="宋体" w:hint="eastAsia"/>
          <w:b/>
          <w:kern w:val="0"/>
          <w:sz w:val="32"/>
          <w:szCs w:val="32"/>
        </w:rPr>
        <w:t xml:space="preserve">  </w:t>
      </w:r>
      <w:r w:rsidR="00202220" w:rsidRPr="00874F92">
        <w:rPr>
          <w:rFonts w:ascii="黑体" w:eastAsia="黑体" w:hAnsi="黑体" w:cs="宋体" w:hint="eastAsia"/>
          <w:b/>
          <w:kern w:val="0"/>
          <w:sz w:val="32"/>
          <w:szCs w:val="32"/>
        </w:rPr>
        <w:t>言</w:t>
      </w:r>
    </w:p>
    <w:p w:rsidR="00B82D04" w:rsidRPr="00874F92" w:rsidRDefault="00B82D04" w:rsidP="00B82D04">
      <w:pPr>
        <w:spacing w:line="360" w:lineRule="auto"/>
        <w:ind w:firstLineChars="200" w:firstLine="480"/>
        <w:rPr>
          <w:sz w:val="24"/>
        </w:rPr>
      </w:pPr>
      <w:r w:rsidRPr="00874F92">
        <w:rPr>
          <w:rFonts w:hAnsi="Arial" w:cs="宋体" w:hint="eastAsia"/>
          <w:sz w:val="24"/>
        </w:rPr>
        <w:t>本文件是中国合格评定国家认可委员会（英文缩写：</w:t>
      </w:r>
      <w:r w:rsidRPr="00874F92">
        <w:rPr>
          <w:sz w:val="24"/>
        </w:rPr>
        <w:t>CNAS</w:t>
      </w:r>
      <w:r w:rsidRPr="00874F92">
        <w:rPr>
          <w:rFonts w:hAnsi="Arial" w:cs="宋体" w:hint="eastAsia"/>
          <w:sz w:val="24"/>
        </w:rPr>
        <w:t>）根据基因扩增检测领域的特性而对</w:t>
      </w:r>
      <w:r w:rsidRPr="00874F92">
        <w:rPr>
          <w:sz w:val="24"/>
        </w:rPr>
        <w:t>CNAS-CL01</w:t>
      </w:r>
      <w:r w:rsidRPr="00874F92">
        <w:rPr>
          <w:rFonts w:hAnsi="Arial" w:cs="宋体" w:hint="eastAsia"/>
          <w:sz w:val="24"/>
        </w:rPr>
        <w:t>：</w:t>
      </w:r>
      <w:r w:rsidRPr="00874F92">
        <w:rPr>
          <w:sz w:val="24"/>
        </w:rPr>
        <w:t>2006</w:t>
      </w:r>
      <w:r w:rsidRPr="00874F92">
        <w:rPr>
          <w:rFonts w:hAnsi="Arial" w:cs="宋体" w:hint="eastAsia"/>
          <w:sz w:val="24"/>
        </w:rPr>
        <w:t>《检测和校准实验室能力认可准则》所作的进一步说明，并不增加或减少该准则的要求。</w:t>
      </w:r>
    </w:p>
    <w:p w:rsidR="00B82D04" w:rsidRPr="00874F92" w:rsidRDefault="00B82D04" w:rsidP="00B82D04">
      <w:pPr>
        <w:spacing w:line="360" w:lineRule="auto"/>
        <w:ind w:firstLineChars="200" w:firstLine="480"/>
        <w:rPr>
          <w:sz w:val="24"/>
        </w:rPr>
      </w:pPr>
      <w:r w:rsidRPr="00874F92">
        <w:rPr>
          <w:rFonts w:hAnsi="Arial" w:cs="宋体" w:hint="eastAsia"/>
          <w:sz w:val="24"/>
        </w:rPr>
        <w:t>本文件需与</w:t>
      </w:r>
      <w:r w:rsidRPr="00874F92">
        <w:rPr>
          <w:sz w:val="24"/>
        </w:rPr>
        <w:t>CNAS-CL01</w:t>
      </w:r>
      <w:r w:rsidRPr="00874F92">
        <w:rPr>
          <w:rFonts w:hAnsi="Arial" w:cs="宋体" w:hint="eastAsia"/>
          <w:sz w:val="24"/>
        </w:rPr>
        <w:t>：</w:t>
      </w:r>
      <w:r w:rsidRPr="00874F92">
        <w:rPr>
          <w:sz w:val="24"/>
        </w:rPr>
        <w:t>2006</w:t>
      </w:r>
      <w:r w:rsidRPr="00874F92">
        <w:rPr>
          <w:rFonts w:hAnsi="Arial" w:cs="宋体" w:hint="eastAsia"/>
          <w:sz w:val="24"/>
        </w:rPr>
        <w:t>《检测和校准实验室能力认可准则》同时使用。</w:t>
      </w:r>
    </w:p>
    <w:p w:rsidR="00B82D04" w:rsidRPr="00874F92" w:rsidRDefault="00B82D04" w:rsidP="00B82D04">
      <w:pPr>
        <w:spacing w:line="360" w:lineRule="auto"/>
        <w:ind w:firstLineChars="200" w:firstLine="480"/>
        <w:rPr>
          <w:sz w:val="24"/>
        </w:rPr>
      </w:pPr>
      <w:r w:rsidRPr="00874F92">
        <w:rPr>
          <w:rFonts w:hAnsi="Arial" w:cs="宋体" w:hint="eastAsia"/>
          <w:sz w:val="24"/>
        </w:rPr>
        <w:t>在结构编排上，本文件章、节的条款号和条款名称均采用</w:t>
      </w:r>
      <w:r w:rsidRPr="00874F92">
        <w:rPr>
          <w:sz w:val="24"/>
        </w:rPr>
        <w:t>CNAS-CL01:2006</w:t>
      </w:r>
      <w:r w:rsidRPr="00874F92">
        <w:rPr>
          <w:rFonts w:hAnsi="Arial" w:cs="宋体" w:hint="eastAsia"/>
          <w:sz w:val="24"/>
        </w:rPr>
        <w:t>中章、节的条款号和条款名称，对</w:t>
      </w:r>
      <w:r w:rsidRPr="00874F92">
        <w:rPr>
          <w:sz w:val="24"/>
        </w:rPr>
        <w:t>CNAS-CL01:2006</w:t>
      </w:r>
      <w:r w:rsidRPr="00874F92">
        <w:rPr>
          <w:rFonts w:hAnsi="Arial" w:cs="宋体" w:hint="eastAsia"/>
          <w:sz w:val="24"/>
        </w:rPr>
        <w:t>应用说明的具体内容在对应条款后给出。</w:t>
      </w:r>
    </w:p>
    <w:p w:rsidR="00B82D04" w:rsidRPr="00874F92" w:rsidRDefault="00B82D04" w:rsidP="00B82D04">
      <w:pPr>
        <w:spacing w:line="360" w:lineRule="auto"/>
        <w:ind w:firstLine="465"/>
        <w:rPr>
          <w:rFonts w:eastAsia="黑体"/>
          <w:b/>
          <w:bCs/>
          <w:sz w:val="24"/>
        </w:rPr>
      </w:pPr>
      <w:r w:rsidRPr="00874F92">
        <w:rPr>
          <w:rFonts w:hAnsi="宋体" w:cs="宋体" w:hint="eastAsia"/>
          <w:sz w:val="24"/>
        </w:rPr>
        <w:t>实验室需注意：符合本应用说明并不意味着满足所有检测标准的要求。实施检测时</w:t>
      </w:r>
      <w:r w:rsidRPr="00874F92">
        <w:rPr>
          <w:sz w:val="24"/>
        </w:rPr>
        <w:t>,</w:t>
      </w:r>
      <w:r w:rsidRPr="00874F92">
        <w:rPr>
          <w:rFonts w:hAnsi="宋体" w:cs="宋体" w:hint="eastAsia"/>
          <w:sz w:val="24"/>
        </w:rPr>
        <w:t>个别检测标准可能还有某些特殊要求。</w:t>
      </w:r>
    </w:p>
    <w:p w:rsidR="00351711" w:rsidRPr="00874F92" w:rsidRDefault="00351711" w:rsidP="002005AC">
      <w:pPr>
        <w:autoSpaceDE w:val="0"/>
        <w:autoSpaceDN w:val="0"/>
        <w:adjustRightInd w:val="0"/>
        <w:spacing w:line="360" w:lineRule="auto"/>
        <w:ind w:firstLineChars="200" w:firstLine="480"/>
        <w:jc w:val="left"/>
        <w:rPr>
          <w:rFonts w:ascii="宋体" w:hAnsi="宋体" w:cs="宋体"/>
          <w:kern w:val="0"/>
          <w:sz w:val="24"/>
        </w:rPr>
      </w:pPr>
    </w:p>
    <w:p w:rsidR="00202220" w:rsidRPr="00874F92" w:rsidRDefault="00202220" w:rsidP="0036076D">
      <w:pPr>
        <w:autoSpaceDE w:val="0"/>
        <w:autoSpaceDN w:val="0"/>
        <w:adjustRightInd w:val="0"/>
        <w:ind w:firstLineChars="200" w:firstLine="643"/>
        <w:jc w:val="left"/>
        <w:rPr>
          <w:rFonts w:ascii="宋体" w:hAnsi="宋体" w:cs="宋体"/>
          <w:b/>
          <w:kern w:val="0"/>
          <w:sz w:val="32"/>
          <w:szCs w:val="32"/>
        </w:rPr>
      </w:pPr>
    </w:p>
    <w:p w:rsidR="00202220" w:rsidRPr="00874F92" w:rsidRDefault="00202220" w:rsidP="0036076D">
      <w:pPr>
        <w:autoSpaceDE w:val="0"/>
        <w:autoSpaceDN w:val="0"/>
        <w:adjustRightInd w:val="0"/>
        <w:ind w:firstLineChars="200" w:firstLine="643"/>
        <w:jc w:val="left"/>
        <w:rPr>
          <w:rFonts w:ascii="宋体" w:hAnsi="宋体" w:cs="宋体"/>
          <w:b/>
          <w:kern w:val="0"/>
          <w:sz w:val="32"/>
          <w:szCs w:val="32"/>
        </w:rPr>
      </w:pPr>
    </w:p>
    <w:p w:rsidR="00202220" w:rsidRPr="00874F92" w:rsidRDefault="00202220" w:rsidP="0036076D">
      <w:pPr>
        <w:autoSpaceDE w:val="0"/>
        <w:autoSpaceDN w:val="0"/>
        <w:adjustRightInd w:val="0"/>
        <w:ind w:firstLineChars="200" w:firstLine="643"/>
        <w:jc w:val="left"/>
        <w:rPr>
          <w:rFonts w:ascii="宋体" w:hAnsi="宋体" w:cs="宋体"/>
          <w:b/>
          <w:kern w:val="0"/>
          <w:sz w:val="32"/>
          <w:szCs w:val="32"/>
        </w:rPr>
      </w:pPr>
    </w:p>
    <w:p w:rsidR="00202220" w:rsidRPr="00874F92" w:rsidRDefault="00202220" w:rsidP="0036076D">
      <w:pPr>
        <w:autoSpaceDE w:val="0"/>
        <w:autoSpaceDN w:val="0"/>
        <w:adjustRightInd w:val="0"/>
        <w:ind w:firstLineChars="200" w:firstLine="643"/>
        <w:jc w:val="left"/>
        <w:rPr>
          <w:rFonts w:ascii="宋体" w:hAnsi="宋体" w:cs="宋体"/>
          <w:b/>
          <w:kern w:val="0"/>
          <w:sz w:val="32"/>
          <w:szCs w:val="32"/>
        </w:rPr>
      </w:pPr>
    </w:p>
    <w:p w:rsidR="00202220" w:rsidRPr="00874F92" w:rsidRDefault="00202220" w:rsidP="0036076D">
      <w:pPr>
        <w:autoSpaceDE w:val="0"/>
        <w:autoSpaceDN w:val="0"/>
        <w:adjustRightInd w:val="0"/>
        <w:ind w:firstLineChars="200" w:firstLine="643"/>
        <w:jc w:val="left"/>
        <w:rPr>
          <w:rFonts w:ascii="宋体" w:hAnsi="宋体" w:cs="宋体"/>
          <w:b/>
          <w:kern w:val="0"/>
          <w:sz w:val="32"/>
          <w:szCs w:val="32"/>
        </w:rPr>
      </w:pPr>
    </w:p>
    <w:p w:rsidR="00202220" w:rsidRPr="00874F92" w:rsidRDefault="00202220" w:rsidP="0036076D">
      <w:pPr>
        <w:autoSpaceDE w:val="0"/>
        <w:autoSpaceDN w:val="0"/>
        <w:adjustRightInd w:val="0"/>
        <w:ind w:firstLineChars="200" w:firstLine="643"/>
        <w:jc w:val="left"/>
        <w:rPr>
          <w:rFonts w:ascii="宋体" w:hAnsi="宋体" w:cs="宋体"/>
          <w:b/>
          <w:kern w:val="0"/>
          <w:sz w:val="32"/>
          <w:szCs w:val="32"/>
        </w:rPr>
      </w:pPr>
    </w:p>
    <w:p w:rsidR="00202220" w:rsidRPr="00874F92" w:rsidRDefault="00202220" w:rsidP="0036076D">
      <w:pPr>
        <w:autoSpaceDE w:val="0"/>
        <w:autoSpaceDN w:val="0"/>
        <w:adjustRightInd w:val="0"/>
        <w:ind w:firstLineChars="200" w:firstLine="643"/>
        <w:jc w:val="left"/>
        <w:rPr>
          <w:rFonts w:ascii="宋体" w:hAnsi="宋体" w:cs="宋体"/>
          <w:b/>
          <w:kern w:val="0"/>
          <w:sz w:val="32"/>
          <w:szCs w:val="32"/>
        </w:rPr>
      </w:pPr>
    </w:p>
    <w:p w:rsidR="00202220" w:rsidRPr="00874F92" w:rsidRDefault="00202220" w:rsidP="0036076D">
      <w:pPr>
        <w:autoSpaceDE w:val="0"/>
        <w:autoSpaceDN w:val="0"/>
        <w:adjustRightInd w:val="0"/>
        <w:ind w:firstLineChars="200" w:firstLine="643"/>
        <w:jc w:val="left"/>
        <w:rPr>
          <w:rFonts w:ascii="宋体" w:hAnsi="宋体" w:cs="宋体"/>
          <w:b/>
          <w:kern w:val="0"/>
          <w:sz w:val="32"/>
          <w:szCs w:val="32"/>
        </w:rPr>
      </w:pPr>
    </w:p>
    <w:p w:rsidR="00202220" w:rsidRPr="00874F92" w:rsidRDefault="00202220" w:rsidP="0036076D">
      <w:pPr>
        <w:autoSpaceDE w:val="0"/>
        <w:autoSpaceDN w:val="0"/>
        <w:adjustRightInd w:val="0"/>
        <w:ind w:firstLineChars="200" w:firstLine="643"/>
        <w:jc w:val="left"/>
        <w:rPr>
          <w:rFonts w:ascii="宋体" w:hAnsi="宋体" w:cs="宋体"/>
          <w:b/>
          <w:kern w:val="0"/>
          <w:sz w:val="32"/>
          <w:szCs w:val="32"/>
        </w:rPr>
      </w:pPr>
    </w:p>
    <w:p w:rsidR="00202220" w:rsidRPr="00874F92" w:rsidRDefault="00202220" w:rsidP="0036076D">
      <w:pPr>
        <w:autoSpaceDE w:val="0"/>
        <w:autoSpaceDN w:val="0"/>
        <w:adjustRightInd w:val="0"/>
        <w:ind w:firstLineChars="200" w:firstLine="643"/>
        <w:jc w:val="left"/>
        <w:rPr>
          <w:rFonts w:ascii="宋体" w:hAnsi="宋体" w:cs="宋体"/>
          <w:b/>
          <w:kern w:val="0"/>
          <w:sz w:val="32"/>
          <w:szCs w:val="32"/>
        </w:rPr>
      </w:pPr>
    </w:p>
    <w:p w:rsidR="00202220" w:rsidRPr="00874F92" w:rsidRDefault="00202220" w:rsidP="0036076D">
      <w:pPr>
        <w:autoSpaceDE w:val="0"/>
        <w:autoSpaceDN w:val="0"/>
        <w:adjustRightInd w:val="0"/>
        <w:ind w:firstLineChars="200" w:firstLine="643"/>
        <w:jc w:val="left"/>
        <w:rPr>
          <w:rFonts w:ascii="宋体" w:hAnsi="宋体" w:cs="宋体"/>
          <w:b/>
          <w:kern w:val="0"/>
          <w:sz w:val="32"/>
          <w:szCs w:val="32"/>
        </w:rPr>
      </w:pPr>
    </w:p>
    <w:p w:rsidR="00202220" w:rsidRPr="00874F92" w:rsidRDefault="00202220" w:rsidP="003F7205">
      <w:pPr>
        <w:rPr>
          <w:b/>
          <w:sz w:val="32"/>
          <w:szCs w:val="32"/>
        </w:rPr>
      </w:pPr>
    </w:p>
    <w:p w:rsidR="002005AC" w:rsidRPr="00874F92" w:rsidRDefault="002005AC" w:rsidP="003F7205">
      <w:pPr>
        <w:rPr>
          <w:b/>
          <w:sz w:val="32"/>
          <w:szCs w:val="32"/>
        </w:rPr>
      </w:pPr>
    </w:p>
    <w:p w:rsidR="00B82D04" w:rsidRPr="00874F92" w:rsidRDefault="00B82D04" w:rsidP="00B82D04">
      <w:pPr>
        <w:autoSpaceDE w:val="0"/>
        <w:autoSpaceDN w:val="0"/>
        <w:adjustRightInd w:val="0"/>
        <w:snapToGrid w:val="0"/>
        <w:spacing w:line="500" w:lineRule="exact"/>
        <w:jc w:val="center"/>
        <w:rPr>
          <w:rFonts w:ascii="黑体" w:eastAsia="黑体" w:hAnsi="黑体"/>
          <w:b/>
          <w:sz w:val="32"/>
          <w:szCs w:val="32"/>
        </w:rPr>
      </w:pPr>
      <w:r w:rsidRPr="00874F92">
        <w:rPr>
          <w:rFonts w:ascii="黑体" w:eastAsia="黑体" w:hAnsi="黑体" w:hint="eastAsia"/>
          <w:b/>
          <w:sz w:val="32"/>
          <w:szCs w:val="32"/>
        </w:rPr>
        <w:t>检测和校准实验</w:t>
      </w:r>
      <w:proofErr w:type="gramStart"/>
      <w:r w:rsidRPr="00874F92">
        <w:rPr>
          <w:rFonts w:ascii="黑体" w:eastAsia="黑体" w:hAnsi="黑体" w:hint="eastAsia"/>
          <w:b/>
          <w:sz w:val="32"/>
          <w:szCs w:val="32"/>
        </w:rPr>
        <w:t>室能力</w:t>
      </w:r>
      <w:proofErr w:type="gramEnd"/>
      <w:r w:rsidRPr="00874F92">
        <w:rPr>
          <w:rFonts w:ascii="黑体" w:eastAsia="黑体" w:hAnsi="黑体" w:hint="eastAsia"/>
          <w:b/>
          <w:sz w:val="32"/>
          <w:szCs w:val="32"/>
        </w:rPr>
        <w:t>认可准则</w:t>
      </w:r>
    </w:p>
    <w:p w:rsidR="00B82D04" w:rsidRPr="00874F92" w:rsidRDefault="00B82D04" w:rsidP="00B82D04">
      <w:pPr>
        <w:autoSpaceDE w:val="0"/>
        <w:autoSpaceDN w:val="0"/>
        <w:adjustRightInd w:val="0"/>
        <w:snapToGrid w:val="0"/>
        <w:spacing w:line="500" w:lineRule="exact"/>
        <w:jc w:val="center"/>
        <w:rPr>
          <w:rFonts w:ascii="黑体" w:eastAsia="黑体" w:hAnsi="黑体"/>
          <w:b/>
          <w:sz w:val="32"/>
          <w:szCs w:val="32"/>
        </w:rPr>
      </w:pPr>
      <w:r w:rsidRPr="00874F92">
        <w:rPr>
          <w:rFonts w:ascii="黑体" w:eastAsia="黑体" w:hAnsi="黑体" w:hint="eastAsia"/>
          <w:b/>
          <w:sz w:val="32"/>
          <w:szCs w:val="32"/>
        </w:rPr>
        <w:t>在基因扩增检测领域的应用说明</w:t>
      </w:r>
    </w:p>
    <w:p w:rsidR="00B82D04" w:rsidRPr="00874F92" w:rsidRDefault="00B82D04" w:rsidP="00B82D04">
      <w:pPr>
        <w:pStyle w:val="a0"/>
        <w:widowControl w:val="0"/>
        <w:numPr>
          <w:ilvl w:val="0"/>
          <w:numId w:val="0"/>
        </w:numPr>
        <w:spacing w:beforeLines="0" w:afterLines="0" w:line="360" w:lineRule="auto"/>
        <w:rPr>
          <w:rFonts w:ascii="Times New Roman"/>
          <w:b/>
          <w:bCs/>
          <w:sz w:val="24"/>
          <w:szCs w:val="24"/>
        </w:rPr>
      </w:pPr>
      <w:bookmarkStart w:id="0" w:name="_Toc361925273"/>
      <w:bookmarkStart w:id="1" w:name="_Toc365617376"/>
      <w:r w:rsidRPr="00874F92">
        <w:rPr>
          <w:rFonts w:ascii="Times New Roman"/>
          <w:b/>
          <w:bCs/>
          <w:sz w:val="24"/>
          <w:szCs w:val="24"/>
        </w:rPr>
        <w:t xml:space="preserve">1  </w:t>
      </w:r>
      <w:r w:rsidRPr="00874F92">
        <w:rPr>
          <w:rFonts w:ascii="Times New Roman" w:hAnsi="黑体" w:hint="eastAsia"/>
          <w:b/>
          <w:bCs/>
          <w:sz w:val="24"/>
          <w:szCs w:val="24"/>
        </w:rPr>
        <w:t>范围</w:t>
      </w:r>
      <w:bookmarkEnd w:id="0"/>
      <w:bookmarkEnd w:id="1"/>
    </w:p>
    <w:p w:rsidR="00B82D04" w:rsidRPr="00874F92" w:rsidRDefault="00B82D04" w:rsidP="00B82D04">
      <w:pPr>
        <w:autoSpaceDE w:val="0"/>
        <w:autoSpaceDN w:val="0"/>
        <w:adjustRightInd w:val="0"/>
        <w:spacing w:line="360" w:lineRule="auto"/>
        <w:jc w:val="left"/>
        <w:rPr>
          <w:sz w:val="24"/>
        </w:rPr>
      </w:pPr>
      <w:r w:rsidRPr="00874F92">
        <w:rPr>
          <w:bCs/>
          <w:kern w:val="0"/>
          <w:sz w:val="24"/>
        </w:rPr>
        <w:t>1.2</w:t>
      </w:r>
      <w:r w:rsidRPr="00874F92">
        <w:rPr>
          <w:kern w:val="0"/>
          <w:sz w:val="24"/>
        </w:rPr>
        <w:t xml:space="preserve"> </w:t>
      </w:r>
      <w:r w:rsidRPr="00874F92">
        <w:rPr>
          <w:rFonts w:cs="宋体" w:hint="eastAsia"/>
          <w:kern w:val="0"/>
          <w:sz w:val="24"/>
        </w:rPr>
        <w:t>本应用说明适用于从事基因扩增检测领域实验室的认可活动，本应用说明中的基因扩增方法主要用于转基因检测、动植物源性成分鉴定、过敏原检测、物种分子鉴定、功能基因检测等，</w:t>
      </w:r>
      <w:r w:rsidRPr="00874F92">
        <w:rPr>
          <w:rFonts w:hAnsi="Arial" w:cs="宋体" w:hint="eastAsia"/>
          <w:sz w:val="24"/>
        </w:rPr>
        <w:t>该领域涉及植物学、动物学、微生物学、病毒学、人类学、古生物学、藻类学、昆虫学等。</w:t>
      </w:r>
    </w:p>
    <w:p w:rsidR="00B82D04" w:rsidRPr="00874F92" w:rsidRDefault="00B82D04" w:rsidP="00B82D04">
      <w:pPr>
        <w:spacing w:line="360" w:lineRule="auto"/>
        <w:rPr>
          <w:sz w:val="24"/>
        </w:rPr>
      </w:pPr>
      <w:r w:rsidRPr="00874F92">
        <w:rPr>
          <w:kern w:val="0"/>
          <w:sz w:val="24"/>
        </w:rPr>
        <w:t>1.5</w:t>
      </w:r>
      <w:r w:rsidRPr="00874F92">
        <w:rPr>
          <w:rFonts w:hAnsi="Arial" w:cs="宋体" w:hint="eastAsia"/>
          <w:sz w:val="24"/>
        </w:rPr>
        <w:t>各个专业领域如果有相应的法律法规和</w:t>
      </w:r>
      <w:r w:rsidRPr="00874F92">
        <w:rPr>
          <w:sz w:val="24"/>
        </w:rPr>
        <w:t>/</w:t>
      </w:r>
      <w:r w:rsidRPr="00874F92">
        <w:rPr>
          <w:rFonts w:hAnsi="Arial" w:cs="宋体" w:hint="eastAsia"/>
          <w:sz w:val="24"/>
        </w:rPr>
        <w:t>或相应的资质要求等，不包含在本应用说明中。</w:t>
      </w:r>
    </w:p>
    <w:p w:rsidR="00B82D04" w:rsidRPr="00874F92" w:rsidRDefault="00B82D04" w:rsidP="00B82D04">
      <w:pPr>
        <w:spacing w:line="360" w:lineRule="auto"/>
        <w:ind w:firstLine="480"/>
        <w:rPr>
          <w:rFonts w:ascii="仿宋" w:eastAsia="仿宋" w:hAnsi="仿宋"/>
          <w:kern w:val="0"/>
          <w:szCs w:val="21"/>
        </w:rPr>
      </w:pPr>
      <w:r w:rsidRPr="00874F92">
        <w:rPr>
          <w:rFonts w:ascii="仿宋" w:eastAsia="仿宋" w:hAnsi="仿宋" w:cs="仿宋_GB2312" w:hint="eastAsia"/>
          <w:szCs w:val="21"/>
        </w:rPr>
        <w:t>注：如司法鉴定对实验室资质的要求等。</w:t>
      </w:r>
    </w:p>
    <w:p w:rsidR="00B82D04" w:rsidRPr="00874F92" w:rsidRDefault="00B82D04" w:rsidP="00B82D04">
      <w:pPr>
        <w:pStyle w:val="a0"/>
        <w:widowControl w:val="0"/>
        <w:numPr>
          <w:ilvl w:val="0"/>
          <w:numId w:val="0"/>
        </w:numPr>
        <w:spacing w:beforeLines="0" w:afterLines="0" w:line="360" w:lineRule="auto"/>
        <w:rPr>
          <w:rFonts w:ascii="Times New Roman"/>
          <w:b/>
          <w:bCs/>
          <w:sz w:val="24"/>
          <w:szCs w:val="24"/>
        </w:rPr>
      </w:pPr>
      <w:r w:rsidRPr="00874F92">
        <w:rPr>
          <w:rFonts w:ascii="Times New Roman"/>
          <w:b/>
          <w:bCs/>
          <w:sz w:val="24"/>
          <w:szCs w:val="24"/>
        </w:rPr>
        <w:t xml:space="preserve">2  </w:t>
      </w:r>
      <w:r w:rsidRPr="00874F92">
        <w:rPr>
          <w:rFonts w:ascii="Times New Roman" w:hAnsi="黑体" w:hint="eastAsia"/>
          <w:b/>
          <w:bCs/>
          <w:sz w:val="24"/>
          <w:szCs w:val="24"/>
        </w:rPr>
        <w:t>引用标准</w:t>
      </w:r>
    </w:p>
    <w:p w:rsidR="00B82D04" w:rsidRPr="00874F92" w:rsidRDefault="00B82D04" w:rsidP="00B82D04">
      <w:pPr>
        <w:pStyle w:val="a0"/>
        <w:widowControl w:val="0"/>
        <w:numPr>
          <w:ilvl w:val="0"/>
          <w:numId w:val="0"/>
        </w:numPr>
        <w:spacing w:beforeLines="0" w:afterLines="0" w:line="360" w:lineRule="auto"/>
        <w:rPr>
          <w:rFonts w:ascii="Times New Roman"/>
          <w:b/>
          <w:bCs/>
          <w:sz w:val="24"/>
          <w:szCs w:val="24"/>
        </w:rPr>
      </w:pPr>
      <w:bookmarkStart w:id="2" w:name="_Toc361925276"/>
      <w:bookmarkStart w:id="3" w:name="_Toc365617379"/>
      <w:r w:rsidRPr="00874F92">
        <w:rPr>
          <w:rFonts w:ascii="Times New Roman"/>
          <w:b/>
          <w:bCs/>
          <w:sz w:val="24"/>
          <w:szCs w:val="24"/>
        </w:rPr>
        <w:t xml:space="preserve">3 </w:t>
      </w:r>
      <w:r w:rsidRPr="00874F92">
        <w:rPr>
          <w:rFonts w:ascii="Times New Roman" w:hAnsi="黑体" w:hint="eastAsia"/>
          <w:b/>
          <w:bCs/>
          <w:sz w:val="24"/>
          <w:szCs w:val="24"/>
        </w:rPr>
        <w:t>术语和定义</w:t>
      </w:r>
      <w:bookmarkEnd w:id="2"/>
      <w:bookmarkEnd w:id="3"/>
    </w:p>
    <w:p w:rsidR="00F042B3" w:rsidRPr="00874F92" w:rsidRDefault="00B82D04" w:rsidP="00B82D04">
      <w:pPr>
        <w:pStyle w:val="af0"/>
        <w:spacing w:line="360" w:lineRule="auto"/>
        <w:ind w:firstLine="493"/>
        <w:rPr>
          <w:rFonts w:ascii="Times New Roman" w:hAnsi="宋体"/>
          <w:sz w:val="24"/>
          <w:szCs w:val="24"/>
        </w:rPr>
      </w:pPr>
      <w:r w:rsidRPr="00874F92">
        <w:rPr>
          <w:rFonts w:ascii="Times New Roman" w:hAnsi="宋体" w:hint="eastAsia"/>
          <w:sz w:val="24"/>
          <w:szCs w:val="24"/>
        </w:rPr>
        <w:t>基因扩增（</w:t>
      </w:r>
      <w:r w:rsidRPr="00874F92">
        <w:rPr>
          <w:rFonts w:ascii="Times New Roman" w:cs="Times New Roman"/>
          <w:sz w:val="24"/>
          <w:szCs w:val="24"/>
        </w:rPr>
        <w:t>gene amplification</w:t>
      </w:r>
      <w:r w:rsidRPr="00874F92">
        <w:rPr>
          <w:rFonts w:ascii="Times New Roman" w:hAnsi="宋体" w:hint="eastAsia"/>
          <w:sz w:val="24"/>
          <w:szCs w:val="24"/>
        </w:rPr>
        <w:t>）：</w:t>
      </w:r>
    </w:p>
    <w:p w:rsidR="00B82D04" w:rsidRPr="00874F92" w:rsidRDefault="00B82D04" w:rsidP="00B82D04">
      <w:pPr>
        <w:pStyle w:val="af0"/>
        <w:spacing w:line="360" w:lineRule="auto"/>
        <w:ind w:firstLine="493"/>
        <w:rPr>
          <w:rFonts w:ascii="Times New Roman" w:cs="Times New Roman"/>
          <w:sz w:val="24"/>
          <w:szCs w:val="24"/>
        </w:rPr>
      </w:pPr>
      <w:r w:rsidRPr="00874F92">
        <w:rPr>
          <w:rFonts w:ascii="Times New Roman" w:hAnsi="宋体" w:hint="eastAsia"/>
          <w:sz w:val="24"/>
          <w:szCs w:val="24"/>
        </w:rPr>
        <w:t>通过生物体外试验的方法，为一特定的基因的拷贝数选择性地增加而其它基因并未按比例增加的过程（仅适用本应用说明，不包括自然基因扩增），即以扩增检测</w:t>
      </w:r>
      <w:r w:rsidRPr="00874F92">
        <w:rPr>
          <w:rFonts w:ascii="Times New Roman" w:cs="Times New Roman"/>
          <w:sz w:val="24"/>
          <w:szCs w:val="24"/>
        </w:rPr>
        <w:t>DNA</w:t>
      </w:r>
      <w:r w:rsidRPr="00874F92">
        <w:rPr>
          <w:rFonts w:ascii="Times New Roman" w:hAnsi="宋体" w:hint="eastAsia"/>
          <w:sz w:val="24"/>
          <w:szCs w:val="24"/>
        </w:rPr>
        <w:t>或</w:t>
      </w:r>
      <w:r w:rsidRPr="00874F92">
        <w:rPr>
          <w:rFonts w:ascii="Times New Roman" w:cs="Times New Roman"/>
          <w:sz w:val="24"/>
          <w:szCs w:val="24"/>
        </w:rPr>
        <w:t>RNA</w:t>
      </w:r>
      <w:r w:rsidRPr="00874F92">
        <w:rPr>
          <w:rFonts w:ascii="Times New Roman" w:hAnsi="宋体" w:hint="eastAsia"/>
          <w:sz w:val="24"/>
          <w:szCs w:val="24"/>
        </w:rPr>
        <w:t>为方法的检测技术。</w:t>
      </w:r>
    </w:p>
    <w:p w:rsidR="00B82D04" w:rsidRPr="00874F92" w:rsidRDefault="00B82D04" w:rsidP="00B82D04">
      <w:pPr>
        <w:pStyle w:val="af0"/>
        <w:rPr>
          <w:rFonts w:ascii="Times New Roman" w:cs="Times New Roman"/>
          <w:sz w:val="24"/>
          <w:szCs w:val="24"/>
        </w:rPr>
      </w:pPr>
      <w:r w:rsidRPr="00874F92">
        <w:rPr>
          <w:rFonts w:ascii="Times New Roman" w:eastAsia="黑体" w:cs="Times New Roman"/>
          <w:b/>
          <w:bCs/>
          <w:sz w:val="24"/>
          <w:szCs w:val="24"/>
        </w:rPr>
        <w:t xml:space="preserve">4  </w:t>
      </w:r>
      <w:r w:rsidRPr="00874F92">
        <w:rPr>
          <w:rFonts w:ascii="Times New Roman" w:eastAsia="黑体" w:hAnsi="黑体" w:cs="黑体" w:hint="eastAsia"/>
          <w:b/>
          <w:bCs/>
          <w:sz w:val="24"/>
          <w:szCs w:val="24"/>
        </w:rPr>
        <w:t>管理要求</w:t>
      </w:r>
    </w:p>
    <w:p w:rsidR="00B82D04" w:rsidRPr="00874F92" w:rsidRDefault="00B82D04" w:rsidP="00B82D04">
      <w:pPr>
        <w:pStyle w:val="a0"/>
        <w:widowControl w:val="0"/>
        <w:numPr>
          <w:ilvl w:val="0"/>
          <w:numId w:val="0"/>
        </w:numPr>
        <w:spacing w:beforeLines="0" w:afterLines="0" w:line="360" w:lineRule="auto"/>
        <w:rPr>
          <w:rFonts w:ascii="Times New Roman"/>
          <w:sz w:val="24"/>
          <w:szCs w:val="24"/>
        </w:rPr>
      </w:pPr>
      <w:bookmarkStart w:id="4" w:name="_Toc361925282"/>
      <w:bookmarkStart w:id="5" w:name="_Toc365617385"/>
      <w:r w:rsidRPr="00874F92">
        <w:rPr>
          <w:rFonts w:ascii="Times New Roman"/>
          <w:sz w:val="24"/>
          <w:szCs w:val="24"/>
        </w:rPr>
        <w:t xml:space="preserve">4.1 </w:t>
      </w:r>
      <w:r w:rsidRPr="00874F92">
        <w:rPr>
          <w:rFonts w:ascii="Times New Roman" w:hint="eastAsia"/>
          <w:sz w:val="24"/>
          <w:szCs w:val="24"/>
        </w:rPr>
        <w:t>组织</w:t>
      </w:r>
      <w:bookmarkEnd w:id="4"/>
      <w:bookmarkEnd w:id="5"/>
    </w:p>
    <w:p w:rsidR="00B82D04" w:rsidRPr="00874F92" w:rsidRDefault="00B82D04" w:rsidP="00B82D04">
      <w:pPr>
        <w:spacing w:line="360" w:lineRule="auto"/>
        <w:rPr>
          <w:sz w:val="24"/>
        </w:rPr>
      </w:pPr>
      <w:r w:rsidRPr="00874F92">
        <w:rPr>
          <w:sz w:val="24"/>
        </w:rPr>
        <w:t>4.1.2</w:t>
      </w:r>
      <w:r w:rsidRPr="00874F92">
        <w:rPr>
          <w:rFonts w:hAnsi="Arial" w:cs="宋体" w:hint="eastAsia"/>
          <w:sz w:val="24"/>
        </w:rPr>
        <w:t>实验室不得从事法律禁止的活动，包括不允许发布在国家法律法规禁止范围内的检测结果，有责任和义务保护本国的物种信息资源和基因资源。</w:t>
      </w:r>
    </w:p>
    <w:p w:rsidR="00B82D04" w:rsidRPr="00874F92" w:rsidRDefault="00B82D04" w:rsidP="00B82D04">
      <w:pPr>
        <w:spacing w:line="360" w:lineRule="auto"/>
        <w:rPr>
          <w:sz w:val="24"/>
        </w:rPr>
      </w:pPr>
      <w:r w:rsidRPr="00874F92">
        <w:rPr>
          <w:sz w:val="24"/>
        </w:rPr>
        <w:t>4.1.5 c</w:t>
      </w:r>
      <w:r w:rsidRPr="00874F92">
        <w:rPr>
          <w:rFonts w:hAnsi="Arial" w:cs="宋体" w:hint="eastAsia"/>
          <w:sz w:val="24"/>
        </w:rPr>
        <w:t>）</w:t>
      </w:r>
      <w:r w:rsidRPr="00874F92">
        <w:rPr>
          <w:rFonts w:hAnsi="宋体" w:cs="宋体" w:hint="eastAsia"/>
          <w:sz w:val="24"/>
        </w:rPr>
        <w:t>应确保样本及其相关的遗传信息不被用于鉴定及客户的委托以外的其他目的。</w:t>
      </w:r>
    </w:p>
    <w:p w:rsidR="00B82D04" w:rsidRPr="00874F92" w:rsidRDefault="00B82D04" w:rsidP="00B82D04">
      <w:pPr>
        <w:spacing w:line="360" w:lineRule="auto"/>
        <w:rPr>
          <w:rFonts w:eastAsia="黑体"/>
          <w:kern w:val="0"/>
          <w:sz w:val="24"/>
        </w:rPr>
      </w:pPr>
      <w:r w:rsidRPr="00874F92">
        <w:rPr>
          <w:sz w:val="24"/>
        </w:rPr>
        <w:t xml:space="preserve">4.1.5 h) </w:t>
      </w:r>
      <w:r w:rsidRPr="00874F92">
        <w:rPr>
          <w:rFonts w:hAnsi="宋体" w:cs="宋体" w:hint="eastAsia"/>
          <w:sz w:val="24"/>
        </w:rPr>
        <w:t>实验室技术管理者中应至少包括一名具有丰富的基因扩增检测经验和相关知识的人员，应具有分子生物学专业或与所从事检测专业范围密切相关（以下简称分子生物学及相关专业）的本科以上学历和五年以上分子生物学检测的工作经历。</w:t>
      </w:r>
    </w:p>
    <w:p w:rsidR="00B82D04" w:rsidRPr="00874F92" w:rsidRDefault="00B82D04" w:rsidP="00B82D04">
      <w:pPr>
        <w:pStyle w:val="a0"/>
        <w:widowControl w:val="0"/>
        <w:numPr>
          <w:ilvl w:val="0"/>
          <w:numId w:val="0"/>
        </w:numPr>
        <w:spacing w:beforeLines="0" w:afterLines="0" w:line="360" w:lineRule="auto"/>
        <w:rPr>
          <w:rFonts w:ascii="Times New Roman"/>
          <w:sz w:val="24"/>
          <w:szCs w:val="24"/>
        </w:rPr>
      </w:pPr>
      <w:bookmarkStart w:id="6" w:name="_Toc361925283"/>
      <w:bookmarkStart w:id="7" w:name="_Toc365617386"/>
      <w:r w:rsidRPr="00874F92">
        <w:rPr>
          <w:rFonts w:ascii="Times New Roman"/>
          <w:sz w:val="24"/>
          <w:szCs w:val="24"/>
        </w:rPr>
        <w:t xml:space="preserve">4.2 </w:t>
      </w:r>
      <w:r w:rsidRPr="00874F92">
        <w:rPr>
          <w:rFonts w:ascii="Times New Roman" w:hint="eastAsia"/>
          <w:sz w:val="24"/>
          <w:szCs w:val="24"/>
        </w:rPr>
        <w:t>管理体系</w:t>
      </w:r>
      <w:bookmarkEnd w:id="6"/>
      <w:bookmarkEnd w:id="7"/>
    </w:p>
    <w:p w:rsidR="00B82D04" w:rsidRPr="00874F92" w:rsidRDefault="00B82D04" w:rsidP="00B82D04">
      <w:pPr>
        <w:spacing w:line="360" w:lineRule="auto"/>
        <w:rPr>
          <w:sz w:val="24"/>
        </w:rPr>
      </w:pPr>
      <w:r w:rsidRPr="00874F92">
        <w:rPr>
          <w:sz w:val="24"/>
        </w:rPr>
        <w:t xml:space="preserve">4.2.1 </w:t>
      </w:r>
      <w:r w:rsidRPr="00874F92">
        <w:rPr>
          <w:rFonts w:hAnsi="宋体" w:cs="宋体" w:hint="eastAsia"/>
          <w:sz w:val="24"/>
        </w:rPr>
        <w:t>针对基因扩增检测领域的基础性和前瞻性，应建立与其活动范围相适应的</w:t>
      </w:r>
      <w:r w:rsidRPr="00874F92">
        <w:rPr>
          <w:rFonts w:hAnsi="宋体" w:cs="宋体" w:hint="eastAsia"/>
          <w:sz w:val="24"/>
        </w:rPr>
        <w:lastRenderedPageBreak/>
        <w:t>管理体系。</w:t>
      </w:r>
    </w:p>
    <w:p w:rsidR="00B82D04" w:rsidRPr="00874F92" w:rsidRDefault="00B82D04" w:rsidP="00B82D04">
      <w:pPr>
        <w:pStyle w:val="a0"/>
        <w:widowControl w:val="0"/>
        <w:numPr>
          <w:ilvl w:val="0"/>
          <w:numId w:val="0"/>
        </w:numPr>
        <w:spacing w:beforeLines="0" w:afterLines="0" w:line="360" w:lineRule="auto"/>
        <w:rPr>
          <w:rFonts w:ascii="Times New Roman"/>
          <w:sz w:val="24"/>
          <w:szCs w:val="24"/>
        </w:rPr>
      </w:pPr>
      <w:bookmarkStart w:id="8" w:name="_Toc361925284"/>
      <w:bookmarkStart w:id="9" w:name="_Toc365617387"/>
      <w:r w:rsidRPr="00874F92">
        <w:rPr>
          <w:rFonts w:ascii="Times New Roman"/>
          <w:sz w:val="24"/>
          <w:szCs w:val="24"/>
        </w:rPr>
        <w:t xml:space="preserve">4.3 </w:t>
      </w:r>
      <w:r w:rsidRPr="00874F92">
        <w:rPr>
          <w:rFonts w:ascii="Times New Roman" w:hint="eastAsia"/>
          <w:sz w:val="24"/>
          <w:szCs w:val="24"/>
        </w:rPr>
        <w:t>文件控制</w:t>
      </w:r>
      <w:bookmarkEnd w:id="8"/>
      <w:bookmarkEnd w:id="9"/>
    </w:p>
    <w:p w:rsidR="00B82D04" w:rsidRPr="00874F92" w:rsidRDefault="00B82D04" w:rsidP="00B82D04">
      <w:pPr>
        <w:spacing w:line="360" w:lineRule="auto"/>
        <w:rPr>
          <w:sz w:val="24"/>
        </w:rPr>
      </w:pPr>
      <w:r w:rsidRPr="00874F92">
        <w:rPr>
          <w:sz w:val="24"/>
        </w:rPr>
        <w:t xml:space="preserve">4.3.3.4 </w:t>
      </w:r>
      <w:r w:rsidRPr="00874F92">
        <w:rPr>
          <w:rFonts w:hAnsi="宋体" w:cs="宋体" w:hint="eastAsia"/>
          <w:sz w:val="24"/>
        </w:rPr>
        <w:t>应制定程序来描述如何更改和控制保存在计算机系统中的文件，尤其是结果的处理软件。</w:t>
      </w:r>
    </w:p>
    <w:p w:rsidR="00B82D04" w:rsidRPr="00874F92" w:rsidRDefault="00B82D04" w:rsidP="00B82D04">
      <w:pPr>
        <w:spacing w:line="360" w:lineRule="auto"/>
        <w:rPr>
          <w:rFonts w:ascii="仿宋" w:eastAsia="仿宋" w:hAnsi="仿宋"/>
          <w:szCs w:val="21"/>
        </w:rPr>
      </w:pPr>
      <w:r w:rsidRPr="00874F92">
        <w:rPr>
          <w:rFonts w:ascii="仿宋" w:eastAsia="仿宋" w:hAnsi="仿宋" w:cs="仿宋_GB2312" w:hint="eastAsia"/>
          <w:szCs w:val="21"/>
        </w:rPr>
        <w:t>注：在科学研究领域，大量的数据是通过计算机来采集、并通过计算机软件来处理、汇总和输出检测报告的，计算机软件的发布、更改（更新）、受控就显得特别重要。</w:t>
      </w:r>
    </w:p>
    <w:p w:rsidR="00B82D04" w:rsidRPr="00874F92" w:rsidRDefault="00B82D04" w:rsidP="00B82D04">
      <w:pPr>
        <w:pStyle w:val="a0"/>
        <w:widowControl w:val="0"/>
        <w:numPr>
          <w:ilvl w:val="0"/>
          <w:numId w:val="0"/>
        </w:numPr>
        <w:spacing w:beforeLines="0" w:afterLines="0" w:line="360" w:lineRule="auto"/>
        <w:rPr>
          <w:rFonts w:ascii="Times New Roman"/>
          <w:sz w:val="24"/>
          <w:szCs w:val="24"/>
        </w:rPr>
      </w:pPr>
      <w:r w:rsidRPr="00874F92">
        <w:rPr>
          <w:rFonts w:ascii="Times New Roman"/>
          <w:sz w:val="24"/>
          <w:szCs w:val="24"/>
        </w:rPr>
        <w:t>4.4</w:t>
      </w:r>
      <w:r w:rsidRPr="00874F92">
        <w:rPr>
          <w:rFonts w:ascii="Times New Roman" w:hint="eastAsia"/>
          <w:sz w:val="24"/>
          <w:szCs w:val="24"/>
        </w:rPr>
        <w:t>要求、标书和合同的评审</w:t>
      </w:r>
    </w:p>
    <w:p w:rsidR="00B82D04" w:rsidRPr="00874F92" w:rsidRDefault="00B82D04" w:rsidP="00B82D04">
      <w:pPr>
        <w:spacing w:line="360" w:lineRule="auto"/>
        <w:rPr>
          <w:rFonts w:hAnsi="宋体"/>
          <w:sz w:val="24"/>
        </w:rPr>
      </w:pPr>
      <w:r w:rsidRPr="00874F92">
        <w:rPr>
          <w:sz w:val="24"/>
        </w:rPr>
        <w:t>4.4.1a</w:t>
      </w:r>
      <w:r w:rsidRPr="00874F92">
        <w:rPr>
          <w:rFonts w:cs="宋体" w:hint="eastAsia"/>
          <w:sz w:val="24"/>
        </w:rPr>
        <w:t>）</w:t>
      </w:r>
      <w:r w:rsidRPr="00874F92">
        <w:rPr>
          <w:rFonts w:hAnsi="宋体" w:cs="宋体" w:hint="eastAsia"/>
          <w:sz w:val="24"/>
        </w:rPr>
        <w:t>对包括所用方法在内的要求应予规定，并充分考虑国家法律法规及伦理道德的要求。形成文件，并易于理解；</w:t>
      </w:r>
    </w:p>
    <w:p w:rsidR="00B82D04" w:rsidRPr="00874F92" w:rsidRDefault="00B82D04" w:rsidP="00B82D04">
      <w:pPr>
        <w:spacing w:line="360" w:lineRule="auto"/>
        <w:ind w:firstLineChars="200" w:firstLine="480"/>
        <w:rPr>
          <w:sz w:val="24"/>
        </w:rPr>
      </w:pPr>
      <w:r w:rsidRPr="00874F92">
        <w:rPr>
          <w:rFonts w:hAnsi="宋体" w:cs="宋体" w:hint="eastAsia"/>
          <w:sz w:val="24"/>
        </w:rPr>
        <w:t>适用时，应包括客户的要求或标书与合同之间的任何差异、任何变化的动态管理。</w:t>
      </w:r>
    </w:p>
    <w:p w:rsidR="00B82D04" w:rsidRPr="00874F92" w:rsidRDefault="00B82D04" w:rsidP="00B82D04">
      <w:pPr>
        <w:spacing w:line="360" w:lineRule="auto"/>
        <w:rPr>
          <w:rFonts w:eastAsia="仿宋"/>
        </w:rPr>
      </w:pPr>
      <w:r w:rsidRPr="00874F92">
        <w:rPr>
          <w:rFonts w:eastAsia="仿宋" w:cs="仿宋_GB2312" w:hint="eastAsia"/>
        </w:rPr>
        <w:t>注：基因扩增领域具有探索性，在实际检测工作中经常根据前期的检测结果确定下一步的检测工作，因而合同是处于变化过程中，因而对合同要实施动态管理。</w:t>
      </w:r>
    </w:p>
    <w:p w:rsidR="00B82D04" w:rsidRPr="00874F92" w:rsidRDefault="00B82D04" w:rsidP="00B82D04">
      <w:pPr>
        <w:spacing w:line="360" w:lineRule="auto"/>
        <w:rPr>
          <w:sz w:val="24"/>
        </w:rPr>
      </w:pPr>
      <w:r w:rsidRPr="00874F92">
        <w:rPr>
          <w:rFonts w:hAnsi="宋体"/>
          <w:sz w:val="24"/>
        </w:rPr>
        <w:t>4.4.1b</w:t>
      </w:r>
      <w:r w:rsidRPr="00874F92">
        <w:rPr>
          <w:rFonts w:hAnsi="宋体" w:cs="宋体" w:hint="eastAsia"/>
          <w:sz w:val="24"/>
        </w:rPr>
        <w:t>）实验室应根据客户样品的信息，如样品类型及样品的处理程度，确定此技术在该样本的适用性。</w:t>
      </w:r>
    </w:p>
    <w:p w:rsidR="00B82D04" w:rsidRPr="00874F92" w:rsidRDefault="00B82D04" w:rsidP="00B82D04">
      <w:pPr>
        <w:spacing w:line="360" w:lineRule="auto"/>
        <w:rPr>
          <w:sz w:val="24"/>
        </w:rPr>
      </w:pPr>
      <w:r w:rsidRPr="00874F92">
        <w:rPr>
          <w:rFonts w:hAnsi="宋体"/>
          <w:sz w:val="24"/>
        </w:rPr>
        <w:t xml:space="preserve">4.4.5 </w:t>
      </w:r>
      <w:r w:rsidRPr="00874F92">
        <w:rPr>
          <w:rFonts w:hAnsi="宋体" w:cs="宋体" w:hint="eastAsia"/>
          <w:sz w:val="24"/>
        </w:rPr>
        <w:t>当核酸提取或基因扩增无法完成，无法出具结果报告时，应向客户做出说明。</w:t>
      </w:r>
    </w:p>
    <w:p w:rsidR="00B82D04" w:rsidRPr="00874F92" w:rsidRDefault="00B82D04" w:rsidP="00B82D04">
      <w:pPr>
        <w:spacing w:line="360" w:lineRule="auto"/>
        <w:rPr>
          <w:rFonts w:eastAsia="仿宋_GB2312"/>
          <w:sz w:val="24"/>
        </w:rPr>
      </w:pPr>
      <w:r w:rsidRPr="00874F92">
        <w:rPr>
          <w:sz w:val="24"/>
        </w:rPr>
        <w:t xml:space="preserve"> </w:t>
      </w:r>
    </w:p>
    <w:p w:rsidR="00B82D04" w:rsidRPr="00874F92" w:rsidRDefault="00B82D04" w:rsidP="00B82D04">
      <w:pPr>
        <w:pStyle w:val="a0"/>
        <w:widowControl w:val="0"/>
        <w:numPr>
          <w:ilvl w:val="0"/>
          <w:numId w:val="0"/>
        </w:numPr>
        <w:spacing w:beforeLines="0" w:afterLines="0" w:line="360" w:lineRule="auto"/>
        <w:rPr>
          <w:rFonts w:ascii="Times New Roman"/>
          <w:sz w:val="24"/>
          <w:szCs w:val="24"/>
        </w:rPr>
      </w:pPr>
      <w:r w:rsidRPr="00874F92">
        <w:rPr>
          <w:rFonts w:ascii="Times New Roman"/>
          <w:sz w:val="24"/>
          <w:szCs w:val="24"/>
        </w:rPr>
        <w:t xml:space="preserve">4.5 </w:t>
      </w:r>
      <w:r w:rsidRPr="00874F92">
        <w:rPr>
          <w:rFonts w:ascii="Times New Roman" w:hint="eastAsia"/>
          <w:sz w:val="24"/>
          <w:szCs w:val="24"/>
        </w:rPr>
        <w:t>检测和校准的分包</w:t>
      </w:r>
      <w:r w:rsidRPr="00874F92">
        <w:rPr>
          <w:rFonts w:ascii="Times New Roman"/>
          <w:sz w:val="24"/>
          <w:szCs w:val="24"/>
        </w:rPr>
        <w:t xml:space="preserve"> </w:t>
      </w:r>
    </w:p>
    <w:p w:rsidR="00B82D04" w:rsidRPr="00874F92" w:rsidRDefault="00B82D04" w:rsidP="00B82D04">
      <w:pPr>
        <w:spacing w:line="360" w:lineRule="auto"/>
        <w:rPr>
          <w:sz w:val="24"/>
        </w:rPr>
      </w:pPr>
      <w:r w:rsidRPr="00874F92">
        <w:rPr>
          <w:sz w:val="24"/>
        </w:rPr>
        <w:t xml:space="preserve">4.5.1 </w:t>
      </w:r>
      <w:r w:rsidRPr="00874F92">
        <w:rPr>
          <w:rFonts w:hAnsi="Arial" w:cs="宋体" w:hint="eastAsia"/>
          <w:sz w:val="24"/>
        </w:rPr>
        <w:t>如基因扩增后需要进行测序，该测序工作可以优先分包给已获认可的权威或专业技术机构来进行。</w:t>
      </w:r>
    </w:p>
    <w:p w:rsidR="00B82D04" w:rsidRPr="00874F92" w:rsidRDefault="00B82D04" w:rsidP="00B82D04">
      <w:pPr>
        <w:pStyle w:val="a0"/>
        <w:widowControl w:val="0"/>
        <w:numPr>
          <w:ilvl w:val="0"/>
          <w:numId w:val="0"/>
        </w:numPr>
        <w:spacing w:beforeLines="0" w:afterLines="0" w:line="360" w:lineRule="auto"/>
        <w:rPr>
          <w:rFonts w:ascii="Times New Roman"/>
          <w:sz w:val="24"/>
          <w:szCs w:val="24"/>
        </w:rPr>
      </w:pPr>
      <w:r w:rsidRPr="00874F92">
        <w:rPr>
          <w:rFonts w:ascii="Times New Roman"/>
          <w:sz w:val="24"/>
          <w:szCs w:val="24"/>
        </w:rPr>
        <w:t xml:space="preserve">4.6 </w:t>
      </w:r>
      <w:r w:rsidRPr="00874F92">
        <w:rPr>
          <w:rFonts w:ascii="Times New Roman" w:hint="eastAsia"/>
          <w:sz w:val="24"/>
          <w:szCs w:val="24"/>
        </w:rPr>
        <w:t>服务和供应品的采购</w:t>
      </w:r>
    </w:p>
    <w:p w:rsidR="00B82D04" w:rsidRPr="00874F92" w:rsidRDefault="00B82D04" w:rsidP="00B82D04">
      <w:pPr>
        <w:spacing w:line="360" w:lineRule="auto"/>
        <w:rPr>
          <w:sz w:val="24"/>
        </w:rPr>
      </w:pPr>
      <w:r w:rsidRPr="00874F92">
        <w:rPr>
          <w:sz w:val="24"/>
        </w:rPr>
        <w:t>4.6.2</w:t>
      </w:r>
      <w:r w:rsidRPr="00874F92">
        <w:rPr>
          <w:rFonts w:hAnsi="宋体" w:cs="宋体" w:hint="eastAsia"/>
          <w:sz w:val="24"/>
        </w:rPr>
        <w:t>应制</w:t>
      </w:r>
      <w:proofErr w:type="gramStart"/>
      <w:r w:rsidRPr="00874F92">
        <w:rPr>
          <w:rFonts w:hAnsi="宋体" w:cs="宋体" w:hint="eastAsia"/>
          <w:sz w:val="24"/>
        </w:rPr>
        <w:t>定文件</w:t>
      </w:r>
      <w:proofErr w:type="gramEnd"/>
      <w:r w:rsidRPr="00874F92">
        <w:rPr>
          <w:rFonts w:hAnsi="宋体" w:cs="宋体" w:hint="eastAsia"/>
          <w:sz w:val="24"/>
        </w:rPr>
        <w:t>验证所有环节，包括分子生物学试剂、染料、培养基、血清、抗血清和分析软件等符合预期性能；尤其要对影响结果质量的重要供应品、试剂和消耗性材料进行技术性验收。</w:t>
      </w:r>
      <w:r w:rsidRPr="00874F92">
        <w:rPr>
          <w:sz w:val="24"/>
        </w:rPr>
        <w:t xml:space="preserve"> </w:t>
      </w:r>
    </w:p>
    <w:p w:rsidR="00B82D04" w:rsidRPr="00874F92" w:rsidRDefault="00B82D04" w:rsidP="00B82D04">
      <w:pPr>
        <w:spacing w:line="360" w:lineRule="auto"/>
        <w:ind w:firstLineChars="200" w:firstLine="480"/>
        <w:rPr>
          <w:rFonts w:hAnsi="宋体"/>
          <w:sz w:val="24"/>
        </w:rPr>
      </w:pPr>
      <w:r w:rsidRPr="00874F92">
        <w:rPr>
          <w:rFonts w:hAnsi="宋体" w:cs="宋体" w:hint="eastAsia"/>
          <w:sz w:val="24"/>
        </w:rPr>
        <w:t>用于基因扩增前处理的试剂应为不含干扰检测结果成分的分析纯或生化试剂。适用时，提取缓冲液或溶液使用前应采用适当方式灭菌。应遵循前处理的注意事项或试剂的使用说明（包括试剂对声、光、热及化学物质的稳定性信息）并形成相应记录。</w:t>
      </w:r>
    </w:p>
    <w:p w:rsidR="00B82D04" w:rsidRPr="00874F92" w:rsidRDefault="00B82D04" w:rsidP="00B82D04">
      <w:pPr>
        <w:spacing w:line="360" w:lineRule="auto"/>
        <w:ind w:firstLineChars="200" w:firstLine="480"/>
        <w:rPr>
          <w:sz w:val="24"/>
        </w:rPr>
      </w:pPr>
      <w:r w:rsidRPr="00874F92">
        <w:rPr>
          <w:rFonts w:hAnsi="宋体" w:cs="宋体" w:hint="eastAsia"/>
          <w:sz w:val="24"/>
        </w:rPr>
        <w:lastRenderedPageBreak/>
        <w:t>实验室配制的试剂应贴好标签，并在标签上注明试剂名称、容量、溶剂类型、配制及使用日期和</w:t>
      </w:r>
      <w:r w:rsidRPr="00874F92">
        <w:rPr>
          <w:sz w:val="24"/>
        </w:rPr>
        <w:t>/</w:t>
      </w:r>
      <w:r w:rsidRPr="00874F92">
        <w:rPr>
          <w:rFonts w:hAnsi="宋体" w:cs="宋体" w:hint="eastAsia"/>
          <w:sz w:val="24"/>
        </w:rPr>
        <w:t>或保质期。若试剂有特殊使用说明、有毒有害提示或使用限制也应在标签上注明。</w:t>
      </w:r>
    </w:p>
    <w:p w:rsidR="00B82D04" w:rsidRPr="00874F92" w:rsidRDefault="00B82D04" w:rsidP="00B82D04">
      <w:pPr>
        <w:spacing w:line="360" w:lineRule="auto"/>
        <w:ind w:firstLineChars="200" w:firstLine="480"/>
        <w:rPr>
          <w:sz w:val="24"/>
        </w:rPr>
      </w:pPr>
      <w:r w:rsidRPr="00874F92">
        <w:rPr>
          <w:rFonts w:hAnsi="宋体" w:cs="宋体" w:hint="eastAsia"/>
          <w:sz w:val="24"/>
        </w:rPr>
        <w:t>所用</w:t>
      </w:r>
      <w:proofErr w:type="spellStart"/>
      <w:r w:rsidRPr="00874F92">
        <w:rPr>
          <w:sz w:val="24"/>
        </w:rPr>
        <w:t>Taq</w:t>
      </w:r>
      <w:proofErr w:type="spellEnd"/>
      <w:r w:rsidRPr="00874F92">
        <w:rPr>
          <w:rFonts w:hAnsi="宋体" w:cs="宋体" w:hint="eastAsia"/>
          <w:sz w:val="24"/>
        </w:rPr>
        <w:t>聚合酶</w:t>
      </w:r>
      <w:r w:rsidRPr="00874F92">
        <w:rPr>
          <w:sz w:val="24"/>
        </w:rPr>
        <w:t>/</w:t>
      </w:r>
      <w:r w:rsidRPr="00874F92">
        <w:rPr>
          <w:rFonts w:hAnsi="宋体" w:cs="宋体" w:hint="eastAsia"/>
          <w:sz w:val="24"/>
        </w:rPr>
        <w:t>反应预混液</w:t>
      </w:r>
      <w:r w:rsidRPr="00874F92">
        <w:rPr>
          <w:sz w:val="24"/>
        </w:rPr>
        <w:t>/</w:t>
      </w:r>
      <w:r w:rsidRPr="00874F92">
        <w:rPr>
          <w:rFonts w:hAnsi="宋体" w:cs="宋体" w:hint="eastAsia"/>
          <w:sz w:val="24"/>
        </w:rPr>
        <w:t>试剂盒</w:t>
      </w:r>
      <w:r w:rsidRPr="00874F92">
        <w:rPr>
          <w:sz w:val="24"/>
        </w:rPr>
        <w:t>/</w:t>
      </w:r>
      <w:r w:rsidRPr="00874F92">
        <w:rPr>
          <w:rFonts w:hAnsi="宋体" w:cs="宋体" w:hint="eastAsia"/>
          <w:sz w:val="24"/>
        </w:rPr>
        <w:t>引物和探针在使用前应进行性能验证。引物应通过核酸阳性物质及阴性物质验证其性能；并出具证明证实引物的性质或序列。</w:t>
      </w:r>
    </w:p>
    <w:p w:rsidR="00B82D04" w:rsidRPr="00874F92" w:rsidRDefault="00B82D04" w:rsidP="00B82D04">
      <w:pPr>
        <w:spacing w:line="360" w:lineRule="auto"/>
        <w:rPr>
          <w:sz w:val="24"/>
        </w:rPr>
      </w:pPr>
      <w:r w:rsidRPr="00874F92">
        <w:rPr>
          <w:sz w:val="24"/>
        </w:rPr>
        <w:t xml:space="preserve">4.6.3 </w:t>
      </w:r>
      <w:r w:rsidRPr="00874F92">
        <w:rPr>
          <w:rFonts w:hAnsi="Arial" w:cs="宋体" w:hint="eastAsia"/>
          <w:sz w:val="24"/>
        </w:rPr>
        <w:t>采购文件中可包括对</w:t>
      </w:r>
      <w:r w:rsidRPr="00874F92">
        <w:rPr>
          <w:rFonts w:cs="宋体" w:hint="eastAsia"/>
          <w:sz w:val="24"/>
        </w:rPr>
        <w:t>服务和供应品</w:t>
      </w:r>
      <w:r w:rsidRPr="00874F92">
        <w:rPr>
          <w:rFonts w:hAnsi="宋体" w:cs="宋体" w:hint="eastAsia"/>
          <w:sz w:val="24"/>
        </w:rPr>
        <w:t>性能的技术要求。</w:t>
      </w:r>
    </w:p>
    <w:p w:rsidR="00B82D04" w:rsidRPr="00874F92" w:rsidRDefault="00B82D04" w:rsidP="00B82D04">
      <w:pPr>
        <w:spacing w:line="360" w:lineRule="auto"/>
        <w:rPr>
          <w:sz w:val="24"/>
        </w:rPr>
      </w:pPr>
      <w:r w:rsidRPr="00874F92">
        <w:rPr>
          <w:sz w:val="24"/>
        </w:rPr>
        <w:t>4.6.4</w:t>
      </w:r>
      <w:r w:rsidRPr="00874F92">
        <w:rPr>
          <w:rFonts w:hAnsi="宋体" w:cs="宋体" w:hint="eastAsia"/>
          <w:sz w:val="24"/>
        </w:rPr>
        <w:t>实验室应优先选择已经获得产品认证和</w:t>
      </w:r>
      <w:r w:rsidRPr="00874F92">
        <w:rPr>
          <w:sz w:val="24"/>
        </w:rPr>
        <w:t>/</w:t>
      </w:r>
      <w:r w:rsidRPr="00874F92">
        <w:rPr>
          <w:rFonts w:hAnsi="宋体" w:cs="宋体" w:hint="eastAsia"/>
          <w:sz w:val="24"/>
        </w:rPr>
        <w:t>或质量管理体系认证的供应商提供的产品。检测机构也可以通过调查或实地考察的方式进行合格供应商的评价，证明供应商的组织能力、技术能力，并保存对其评价的记录。</w:t>
      </w:r>
    </w:p>
    <w:p w:rsidR="00B82D04" w:rsidRPr="00874F92" w:rsidRDefault="00B82D04" w:rsidP="00B82D04">
      <w:pPr>
        <w:pStyle w:val="a0"/>
        <w:widowControl w:val="0"/>
        <w:numPr>
          <w:ilvl w:val="0"/>
          <w:numId w:val="0"/>
        </w:numPr>
        <w:spacing w:beforeLines="0" w:afterLines="0" w:line="360" w:lineRule="auto"/>
        <w:rPr>
          <w:rFonts w:ascii="Times New Roman"/>
          <w:sz w:val="24"/>
          <w:szCs w:val="24"/>
        </w:rPr>
      </w:pPr>
      <w:bookmarkStart w:id="10" w:name="_Toc361925288"/>
      <w:bookmarkStart w:id="11" w:name="_Toc365617391"/>
      <w:r w:rsidRPr="00874F92">
        <w:rPr>
          <w:rFonts w:ascii="Times New Roman"/>
          <w:sz w:val="24"/>
          <w:szCs w:val="24"/>
        </w:rPr>
        <w:t xml:space="preserve">4.7 </w:t>
      </w:r>
      <w:r w:rsidRPr="00874F92">
        <w:rPr>
          <w:rFonts w:ascii="Times New Roman" w:hint="eastAsia"/>
          <w:sz w:val="24"/>
          <w:szCs w:val="24"/>
        </w:rPr>
        <w:t>服务客户</w:t>
      </w:r>
      <w:bookmarkEnd w:id="10"/>
      <w:bookmarkEnd w:id="11"/>
    </w:p>
    <w:p w:rsidR="00B82D04" w:rsidRPr="00874F92" w:rsidRDefault="00B82D04" w:rsidP="00B82D04">
      <w:pPr>
        <w:spacing w:line="360" w:lineRule="auto"/>
        <w:rPr>
          <w:sz w:val="24"/>
        </w:rPr>
      </w:pPr>
      <w:r w:rsidRPr="00874F92">
        <w:rPr>
          <w:sz w:val="24"/>
        </w:rPr>
        <w:t>4.7.1</w:t>
      </w:r>
      <w:r w:rsidRPr="00874F92">
        <w:rPr>
          <w:rFonts w:hAnsi="宋体" w:cs="宋体" w:hint="eastAsia"/>
          <w:sz w:val="24"/>
        </w:rPr>
        <w:t>实验室在确保其他客户信息机密的前提下，允许客户或其代表合理进入检测机构的相关区域，还应考虑法律法规、样品安全、人身安全、污染防范等多方面因素。</w:t>
      </w:r>
    </w:p>
    <w:p w:rsidR="00B82D04" w:rsidRPr="00874F92" w:rsidRDefault="00B82D04" w:rsidP="00B82D04">
      <w:pPr>
        <w:pStyle w:val="a0"/>
        <w:widowControl w:val="0"/>
        <w:numPr>
          <w:ilvl w:val="0"/>
          <w:numId w:val="0"/>
        </w:numPr>
        <w:spacing w:beforeLines="0" w:afterLines="0" w:line="360" w:lineRule="auto"/>
        <w:rPr>
          <w:rFonts w:ascii="Times New Roman"/>
          <w:sz w:val="24"/>
          <w:szCs w:val="24"/>
        </w:rPr>
      </w:pPr>
      <w:bookmarkStart w:id="12" w:name="_Toc361925289"/>
      <w:bookmarkStart w:id="13" w:name="_Toc365617392"/>
      <w:r w:rsidRPr="00874F92">
        <w:rPr>
          <w:rFonts w:ascii="Times New Roman"/>
          <w:sz w:val="24"/>
          <w:szCs w:val="24"/>
        </w:rPr>
        <w:t xml:space="preserve">4.8 </w:t>
      </w:r>
      <w:r w:rsidRPr="00874F92">
        <w:rPr>
          <w:rFonts w:ascii="Times New Roman" w:hint="eastAsia"/>
          <w:sz w:val="24"/>
          <w:szCs w:val="24"/>
        </w:rPr>
        <w:t>投诉</w:t>
      </w:r>
      <w:bookmarkEnd w:id="12"/>
      <w:bookmarkEnd w:id="13"/>
    </w:p>
    <w:p w:rsidR="00B82D04" w:rsidRPr="00874F92" w:rsidRDefault="00B82D04" w:rsidP="00B82D04">
      <w:pPr>
        <w:pStyle w:val="a0"/>
        <w:widowControl w:val="0"/>
        <w:numPr>
          <w:ilvl w:val="0"/>
          <w:numId w:val="0"/>
        </w:numPr>
        <w:spacing w:beforeLines="0" w:afterLines="0" w:line="360" w:lineRule="auto"/>
        <w:rPr>
          <w:rFonts w:ascii="Times New Roman"/>
          <w:sz w:val="24"/>
          <w:szCs w:val="24"/>
        </w:rPr>
      </w:pPr>
      <w:bookmarkStart w:id="14" w:name="_Toc361925290"/>
      <w:bookmarkStart w:id="15" w:name="_Toc365617393"/>
      <w:r w:rsidRPr="00874F92">
        <w:rPr>
          <w:rFonts w:ascii="Times New Roman"/>
          <w:sz w:val="24"/>
          <w:szCs w:val="24"/>
        </w:rPr>
        <w:t xml:space="preserve">4.9 </w:t>
      </w:r>
      <w:r w:rsidRPr="00874F92">
        <w:rPr>
          <w:rFonts w:ascii="Times New Roman" w:hint="eastAsia"/>
          <w:sz w:val="24"/>
          <w:szCs w:val="24"/>
        </w:rPr>
        <w:t>不符合工作的控制</w:t>
      </w:r>
      <w:bookmarkEnd w:id="14"/>
      <w:bookmarkEnd w:id="15"/>
    </w:p>
    <w:p w:rsidR="00B82D04" w:rsidRPr="00874F92" w:rsidRDefault="00B82D04" w:rsidP="00B82D04">
      <w:pPr>
        <w:spacing w:line="360" w:lineRule="auto"/>
        <w:rPr>
          <w:rFonts w:hAnsi="宋体"/>
          <w:sz w:val="24"/>
        </w:rPr>
      </w:pPr>
      <w:r w:rsidRPr="00874F92">
        <w:rPr>
          <w:rFonts w:hAnsi="宋体"/>
          <w:sz w:val="24"/>
        </w:rPr>
        <w:t xml:space="preserve">4.9.1 </w:t>
      </w:r>
      <w:r w:rsidRPr="00874F92">
        <w:rPr>
          <w:rFonts w:hAnsi="宋体" w:cs="宋体" w:hint="eastAsia"/>
          <w:sz w:val="24"/>
        </w:rPr>
        <w:t>实验室应制</w:t>
      </w:r>
      <w:proofErr w:type="gramStart"/>
      <w:r w:rsidRPr="00874F92">
        <w:rPr>
          <w:rFonts w:hAnsi="宋体" w:cs="宋体" w:hint="eastAsia"/>
          <w:sz w:val="24"/>
        </w:rPr>
        <w:t>定污染</w:t>
      </w:r>
      <w:proofErr w:type="gramEnd"/>
      <w:r w:rsidRPr="00874F92">
        <w:rPr>
          <w:rFonts w:hAnsi="宋体" w:cs="宋体" w:hint="eastAsia"/>
          <w:sz w:val="24"/>
        </w:rPr>
        <w:t>处理文件。污染一旦发生，应立即停止检测工作，并评价是否对检测结果造成影响。应确保所有检测人员能够识别污染的发生，并执行不符合工作程序。</w:t>
      </w:r>
    </w:p>
    <w:p w:rsidR="00B82D04" w:rsidRPr="00874F92" w:rsidRDefault="00B82D04" w:rsidP="00B82D04">
      <w:pPr>
        <w:pStyle w:val="a0"/>
        <w:widowControl w:val="0"/>
        <w:numPr>
          <w:ilvl w:val="0"/>
          <w:numId w:val="0"/>
        </w:numPr>
        <w:spacing w:beforeLines="0" w:afterLines="0" w:line="360" w:lineRule="auto"/>
        <w:rPr>
          <w:rFonts w:ascii="Times New Roman"/>
          <w:sz w:val="24"/>
          <w:szCs w:val="24"/>
        </w:rPr>
      </w:pPr>
      <w:bookmarkStart w:id="16" w:name="_Toc361925291"/>
      <w:bookmarkStart w:id="17" w:name="_Toc365617394"/>
      <w:r w:rsidRPr="00874F92">
        <w:rPr>
          <w:rFonts w:ascii="Times New Roman"/>
          <w:sz w:val="24"/>
          <w:szCs w:val="24"/>
        </w:rPr>
        <w:t xml:space="preserve">4.10 </w:t>
      </w:r>
      <w:r w:rsidRPr="00874F92">
        <w:rPr>
          <w:rFonts w:ascii="Times New Roman" w:hint="eastAsia"/>
          <w:sz w:val="24"/>
          <w:szCs w:val="24"/>
        </w:rPr>
        <w:t>改进</w:t>
      </w:r>
      <w:bookmarkEnd w:id="16"/>
      <w:bookmarkEnd w:id="17"/>
    </w:p>
    <w:p w:rsidR="00B82D04" w:rsidRPr="00874F92" w:rsidRDefault="00B82D04" w:rsidP="00B82D04">
      <w:pPr>
        <w:pStyle w:val="a0"/>
        <w:widowControl w:val="0"/>
        <w:numPr>
          <w:ilvl w:val="0"/>
          <w:numId w:val="0"/>
        </w:numPr>
        <w:spacing w:beforeLines="0" w:afterLines="0" w:line="360" w:lineRule="auto"/>
        <w:rPr>
          <w:rFonts w:ascii="Times New Roman"/>
          <w:sz w:val="24"/>
          <w:szCs w:val="24"/>
        </w:rPr>
      </w:pPr>
      <w:bookmarkStart w:id="18" w:name="_Toc361925292"/>
      <w:bookmarkStart w:id="19" w:name="_Toc365617395"/>
      <w:r w:rsidRPr="00874F92">
        <w:rPr>
          <w:rFonts w:ascii="Times New Roman"/>
          <w:sz w:val="24"/>
          <w:szCs w:val="24"/>
        </w:rPr>
        <w:t xml:space="preserve">4.11 </w:t>
      </w:r>
      <w:r w:rsidRPr="00874F92">
        <w:rPr>
          <w:rFonts w:ascii="Times New Roman" w:hint="eastAsia"/>
          <w:sz w:val="24"/>
          <w:szCs w:val="24"/>
        </w:rPr>
        <w:t>纠正措施</w:t>
      </w:r>
      <w:bookmarkEnd w:id="18"/>
      <w:bookmarkEnd w:id="19"/>
    </w:p>
    <w:p w:rsidR="00B82D04" w:rsidRPr="00874F92" w:rsidRDefault="00B82D04" w:rsidP="00B82D04">
      <w:pPr>
        <w:pStyle w:val="a0"/>
        <w:widowControl w:val="0"/>
        <w:numPr>
          <w:ilvl w:val="0"/>
          <w:numId w:val="0"/>
        </w:numPr>
        <w:spacing w:beforeLines="0" w:afterLines="0" w:line="360" w:lineRule="auto"/>
        <w:rPr>
          <w:rFonts w:ascii="Times New Roman"/>
          <w:sz w:val="24"/>
          <w:szCs w:val="24"/>
        </w:rPr>
      </w:pPr>
      <w:bookmarkStart w:id="20" w:name="_Toc361925293"/>
      <w:bookmarkStart w:id="21" w:name="_Toc365617396"/>
      <w:r w:rsidRPr="00874F92">
        <w:rPr>
          <w:rFonts w:ascii="Times New Roman"/>
          <w:sz w:val="24"/>
          <w:szCs w:val="24"/>
        </w:rPr>
        <w:t xml:space="preserve">4.12 </w:t>
      </w:r>
      <w:r w:rsidRPr="00874F92">
        <w:rPr>
          <w:rFonts w:ascii="Times New Roman" w:hint="eastAsia"/>
          <w:sz w:val="24"/>
          <w:szCs w:val="24"/>
        </w:rPr>
        <w:t>预防措施</w:t>
      </w:r>
      <w:bookmarkEnd w:id="20"/>
      <w:bookmarkEnd w:id="21"/>
    </w:p>
    <w:p w:rsidR="00B82D04" w:rsidRPr="00874F92" w:rsidRDefault="00B82D04" w:rsidP="00B82D04">
      <w:pPr>
        <w:pStyle w:val="a0"/>
        <w:widowControl w:val="0"/>
        <w:numPr>
          <w:ilvl w:val="0"/>
          <w:numId w:val="0"/>
        </w:numPr>
        <w:spacing w:beforeLines="0" w:afterLines="0" w:line="360" w:lineRule="auto"/>
        <w:rPr>
          <w:rFonts w:ascii="Times New Roman"/>
          <w:sz w:val="24"/>
          <w:szCs w:val="24"/>
        </w:rPr>
      </w:pPr>
      <w:bookmarkStart w:id="22" w:name="_Toc361925294"/>
      <w:bookmarkStart w:id="23" w:name="_Toc365617397"/>
      <w:r w:rsidRPr="00874F92">
        <w:rPr>
          <w:rFonts w:ascii="Times New Roman"/>
          <w:sz w:val="24"/>
          <w:szCs w:val="24"/>
        </w:rPr>
        <w:t xml:space="preserve">4.13 </w:t>
      </w:r>
      <w:r w:rsidRPr="00874F92">
        <w:rPr>
          <w:rFonts w:ascii="Times New Roman" w:hint="eastAsia"/>
          <w:sz w:val="24"/>
          <w:szCs w:val="24"/>
        </w:rPr>
        <w:t>记录的控制</w:t>
      </w:r>
      <w:bookmarkEnd w:id="22"/>
      <w:bookmarkEnd w:id="23"/>
    </w:p>
    <w:p w:rsidR="00B82D04" w:rsidRPr="00874F92" w:rsidRDefault="00B82D04" w:rsidP="00B82D04">
      <w:pPr>
        <w:pStyle w:val="a0"/>
        <w:widowControl w:val="0"/>
        <w:numPr>
          <w:ilvl w:val="0"/>
          <w:numId w:val="0"/>
        </w:numPr>
        <w:spacing w:beforeLines="0" w:afterLines="0" w:line="360" w:lineRule="auto"/>
        <w:rPr>
          <w:rFonts w:ascii="Times New Roman" w:eastAsia="宋体" w:hAnsi="宋体"/>
          <w:kern w:val="2"/>
          <w:sz w:val="24"/>
          <w:szCs w:val="24"/>
        </w:rPr>
      </w:pPr>
      <w:r w:rsidRPr="00874F92">
        <w:rPr>
          <w:rFonts w:ascii="Times New Roman" w:eastAsia="宋体" w:hAnsi="宋体"/>
          <w:kern w:val="2"/>
          <w:sz w:val="24"/>
          <w:szCs w:val="24"/>
        </w:rPr>
        <w:t xml:space="preserve">4.13.2 </w:t>
      </w:r>
      <w:r w:rsidRPr="00874F92">
        <w:rPr>
          <w:rFonts w:ascii="Times New Roman" w:eastAsia="宋体" w:hAnsi="宋体" w:cs="宋体" w:hint="eastAsia"/>
          <w:kern w:val="2"/>
          <w:sz w:val="24"/>
          <w:szCs w:val="24"/>
        </w:rPr>
        <w:t>实验室应有程序确保电子记录的安全性和完整性，并定期进行备份和杀毒处理。授权专门人员负责电子记录的保存、使用、传输、审核以及维护等。</w:t>
      </w:r>
    </w:p>
    <w:p w:rsidR="00B82D04" w:rsidRPr="00874F92" w:rsidRDefault="00B82D04" w:rsidP="00B82D04">
      <w:pPr>
        <w:pStyle w:val="a0"/>
        <w:widowControl w:val="0"/>
        <w:numPr>
          <w:ilvl w:val="0"/>
          <w:numId w:val="0"/>
        </w:numPr>
        <w:spacing w:beforeLines="0" w:afterLines="0" w:line="360" w:lineRule="auto"/>
        <w:rPr>
          <w:rFonts w:ascii="Times New Roman"/>
          <w:sz w:val="24"/>
          <w:szCs w:val="24"/>
        </w:rPr>
      </w:pPr>
      <w:bookmarkStart w:id="24" w:name="_Toc361925295"/>
      <w:bookmarkStart w:id="25" w:name="_Toc365617398"/>
      <w:r w:rsidRPr="00874F92">
        <w:rPr>
          <w:rFonts w:ascii="Times New Roman"/>
          <w:sz w:val="24"/>
          <w:szCs w:val="24"/>
        </w:rPr>
        <w:t xml:space="preserve">4.14 </w:t>
      </w:r>
      <w:r w:rsidRPr="00874F92">
        <w:rPr>
          <w:rFonts w:ascii="Times New Roman" w:hint="eastAsia"/>
          <w:sz w:val="24"/>
          <w:szCs w:val="24"/>
        </w:rPr>
        <w:t>内部审核</w:t>
      </w:r>
      <w:bookmarkEnd w:id="24"/>
      <w:bookmarkEnd w:id="25"/>
    </w:p>
    <w:p w:rsidR="00B82D04" w:rsidRPr="00874F92" w:rsidRDefault="00B82D04" w:rsidP="00B82D04">
      <w:pPr>
        <w:pStyle w:val="a0"/>
        <w:widowControl w:val="0"/>
        <w:numPr>
          <w:ilvl w:val="0"/>
          <w:numId w:val="0"/>
        </w:numPr>
        <w:spacing w:beforeLines="0" w:afterLines="0" w:line="360" w:lineRule="auto"/>
        <w:rPr>
          <w:rFonts w:ascii="Times New Roman"/>
          <w:sz w:val="24"/>
          <w:szCs w:val="24"/>
        </w:rPr>
      </w:pPr>
      <w:bookmarkStart w:id="26" w:name="_Toc361925296"/>
      <w:bookmarkStart w:id="27" w:name="_Toc365617399"/>
      <w:r w:rsidRPr="00874F92">
        <w:rPr>
          <w:rFonts w:ascii="Times New Roman"/>
          <w:sz w:val="24"/>
          <w:szCs w:val="24"/>
        </w:rPr>
        <w:t xml:space="preserve">4.15 </w:t>
      </w:r>
      <w:r w:rsidRPr="00874F92">
        <w:rPr>
          <w:rFonts w:ascii="Times New Roman" w:hint="eastAsia"/>
          <w:sz w:val="24"/>
          <w:szCs w:val="24"/>
        </w:rPr>
        <w:t>管理评审</w:t>
      </w:r>
      <w:bookmarkEnd w:id="26"/>
      <w:bookmarkEnd w:id="27"/>
    </w:p>
    <w:p w:rsidR="00B82D04" w:rsidRPr="00874F92" w:rsidRDefault="00B82D04" w:rsidP="00B82D04">
      <w:pPr>
        <w:pStyle w:val="a0"/>
        <w:widowControl w:val="0"/>
        <w:numPr>
          <w:ilvl w:val="0"/>
          <w:numId w:val="0"/>
        </w:numPr>
        <w:spacing w:beforeLines="0" w:afterLines="0" w:line="360" w:lineRule="auto"/>
        <w:rPr>
          <w:rFonts w:ascii="Times New Roman" w:eastAsia="宋体"/>
          <w:b/>
          <w:bCs/>
          <w:sz w:val="24"/>
          <w:szCs w:val="24"/>
        </w:rPr>
      </w:pPr>
      <w:bookmarkStart w:id="28" w:name="_Toc361925297"/>
      <w:bookmarkStart w:id="29" w:name="_Toc365617400"/>
      <w:r w:rsidRPr="00874F92">
        <w:rPr>
          <w:rFonts w:ascii="Times New Roman" w:eastAsia="宋体"/>
          <w:b/>
          <w:bCs/>
          <w:sz w:val="24"/>
          <w:szCs w:val="24"/>
        </w:rPr>
        <w:t xml:space="preserve">5  </w:t>
      </w:r>
      <w:r w:rsidRPr="00874F92">
        <w:rPr>
          <w:rFonts w:ascii="Times New Roman" w:eastAsia="宋体" w:hAnsi="Arial" w:cs="宋体" w:hint="eastAsia"/>
          <w:b/>
          <w:bCs/>
          <w:sz w:val="24"/>
          <w:szCs w:val="24"/>
        </w:rPr>
        <w:t>技术要求</w:t>
      </w:r>
      <w:bookmarkEnd w:id="28"/>
      <w:bookmarkEnd w:id="29"/>
    </w:p>
    <w:p w:rsidR="00B82D04" w:rsidRPr="00874F92" w:rsidRDefault="00B82D04" w:rsidP="00B82D04">
      <w:pPr>
        <w:pStyle w:val="a0"/>
        <w:widowControl w:val="0"/>
        <w:numPr>
          <w:ilvl w:val="0"/>
          <w:numId w:val="0"/>
        </w:numPr>
        <w:spacing w:beforeLines="0" w:afterLines="0" w:line="360" w:lineRule="auto"/>
        <w:rPr>
          <w:rFonts w:ascii="Times New Roman"/>
          <w:sz w:val="24"/>
          <w:szCs w:val="24"/>
        </w:rPr>
      </w:pPr>
      <w:bookmarkStart w:id="30" w:name="_Toc361925298"/>
      <w:bookmarkStart w:id="31" w:name="_Toc365617401"/>
      <w:r w:rsidRPr="00874F92">
        <w:rPr>
          <w:rFonts w:ascii="Times New Roman"/>
          <w:sz w:val="24"/>
          <w:szCs w:val="24"/>
        </w:rPr>
        <w:t xml:space="preserve">5.1 </w:t>
      </w:r>
      <w:r w:rsidRPr="00874F92">
        <w:rPr>
          <w:rFonts w:ascii="Times New Roman" w:hint="eastAsia"/>
          <w:sz w:val="24"/>
          <w:szCs w:val="24"/>
        </w:rPr>
        <w:t>总则</w:t>
      </w:r>
      <w:bookmarkEnd w:id="30"/>
      <w:bookmarkEnd w:id="31"/>
    </w:p>
    <w:p w:rsidR="00B82D04" w:rsidRPr="00874F92" w:rsidRDefault="00B82D04" w:rsidP="00B82D04">
      <w:pPr>
        <w:pStyle w:val="a0"/>
        <w:widowControl w:val="0"/>
        <w:numPr>
          <w:ilvl w:val="0"/>
          <w:numId w:val="0"/>
        </w:numPr>
        <w:spacing w:beforeLines="0" w:afterLines="0" w:line="360" w:lineRule="auto"/>
        <w:rPr>
          <w:rFonts w:ascii="Times New Roman"/>
          <w:sz w:val="24"/>
          <w:szCs w:val="24"/>
        </w:rPr>
      </w:pPr>
      <w:bookmarkStart w:id="32" w:name="_Toc361925299"/>
      <w:bookmarkStart w:id="33" w:name="_Toc365617402"/>
      <w:r w:rsidRPr="00874F92">
        <w:rPr>
          <w:rFonts w:ascii="Times New Roman"/>
          <w:sz w:val="24"/>
          <w:szCs w:val="24"/>
        </w:rPr>
        <w:lastRenderedPageBreak/>
        <w:t xml:space="preserve">5.2 </w:t>
      </w:r>
      <w:r w:rsidRPr="00874F92">
        <w:rPr>
          <w:rFonts w:ascii="Times New Roman" w:hint="eastAsia"/>
          <w:sz w:val="24"/>
          <w:szCs w:val="24"/>
        </w:rPr>
        <w:t>人员</w:t>
      </w:r>
      <w:bookmarkEnd w:id="32"/>
      <w:bookmarkEnd w:id="33"/>
    </w:p>
    <w:p w:rsidR="00B82D04" w:rsidRPr="00874F92" w:rsidRDefault="00B82D04" w:rsidP="00B82D04">
      <w:pPr>
        <w:spacing w:line="360" w:lineRule="auto"/>
        <w:rPr>
          <w:sz w:val="24"/>
        </w:rPr>
      </w:pPr>
      <w:r w:rsidRPr="00874F92">
        <w:rPr>
          <w:sz w:val="24"/>
        </w:rPr>
        <w:t>5.2.1</w:t>
      </w:r>
      <w:r w:rsidRPr="00874F92">
        <w:rPr>
          <w:rFonts w:hAnsi="宋体" w:cs="宋体" w:hint="eastAsia"/>
          <w:sz w:val="24"/>
        </w:rPr>
        <w:t>实验室使用人员时，应考虑以下条件：</w:t>
      </w:r>
    </w:p>
    <w:p w:rsidR="00B82D04" w:rsidRPr="00874F92" w:rsidRDefault="00B82D04" w:rsidP="00B82D04">
      <w:pPr>
        <w:spacing w:line="360" w:lineRule="auto"/>
        <w:ind w:firstLineChars="200" w:firstLine="480"/>
        <w:rPr>
          <w:sz w:val="24"/>
        </w:rPr>
      </w:pPr>
      <w:r w:rsidRPr="00874F92">
        <w:rPr>
          <w:sz w:val="24"/>
        </w:rPr>
        <w:t xml:space="preserve">- </w:t>
      </w:r>
      <w:r w:rsidRPr="00874F92">
        <w:rPr>
          <w:rFonts w:hAnsi="宋体" w:cs="宋体" w:hint="eastAsia"/>
          <w:sz w:val="24"/>
        </w:rPr>
        <w:t>应熟悉生物检测安全知识和消毒知识；</w:t>
      </w:r>
    </w:p>
    <w:p w:rsidR="00B82D04" w:rsidRPr="00874F92" w:rsidRDefault="00B82D04" w:rsidP="00B82D04">
      <w:pPr>
        <w:spacing w:line="360" w:lineRule="auto"/>
        <w:ind w:firstLineChars="200" w:firstLine="480"/>
        <w:rPr>
          <w:sz w:val="24"/>
        </w:rPr>
      </w:pPr>
      <w:r w:rsidRPr="00874F92">
        <w:rPr>
          <w:sz w:val="24"/>
        </w:rPr>
        <w:t>-</w:t>
      </w:r>
      <w:r w:rsidRPr="00874F92">
        <w:rPr>
          <w:rFonts w:hAnsi="宋体" w:cs="宋体" w:hint="eastAsia"/>
          <w:sz w:val="24"/>
        </w:rPr>
        <w:t>应得到与其工作内容相适应的培训，具备相应的实际操作技能；</w:t>
      </w:r>
    </w:p>
    <w:p w:rsidR="00B82D04" w:rsidRPr="00874F92" w:rsidRDefault="00B82D04" w:rsidP="00B82D04">
      <w:pPr>
        <w:spacing w:line="360" w:lineRule="auto"/>
        <w:ind w:firstLineChars="200" w:firstLine="480"/>
        <w:rPr>
          <w:sz w:val="24"/>
        </w:rPr>
      </w:pPr>
      <w:r w:rsidRPr="00874F92">
        <w:rPr>
          <w:sz w:val="24"/>
        </w:rPr>
        <w:t xml:space="preserve">- </w:t>
      </w:r>
      <w:r w:rsidRPr="00874F92">
        <w:rPr>
          <w:rFonts w:hAnsi="宋体" w:cs="宋体" w:hint="eastAsia"/>
          <w:sz w:val="24"/>
        </w:rPr>
        <w:t>当检测机构使用数据库软件、专业分析软件对检测的结果进行检索、处理时，对检测报告中所含意见和解释负责的人员必须对相关软件性能、操作等有充分的了解。</w:t>
      </w:r>
    </w:p>
    <w:p w:rsidR="00B82D04" w:rsidRPr="00874F92" w:rsidRDefault="00B82D04" w:rsidP="00B82D04">
      <w:pPr>
        <w:spacing w:line="360" w:lineRule="auto"/>
        <w:ind w:firstLineChars="175" w:firstLine="420"/>
        <w:rPr>
          <w:sz w:val="24"/>
        </w:rPr>
      </w:pPr>
      <w:r w:rsidRPr="00874F92">
        <w:rPr>
          <w:sz w:val="24"/>
        </w:rPr>
        <w:t xml:space="preserve">- </w:t>
      </w:r>
      <w:r w:rsidRPr="00874F92">
        <w:rPr>
          <w:rFonts w:hAnsi="宋体" w:cs="宋体" w:hint="eastAsia"/>
          <w:sz w:val="24"/>
        </w:rPr>
        <w:t>所有专业技术人员应有相关专业的教育经历。</w:t>
      </w:r>
    </w:p>
    <w:p w:rsidR="00B82D04" w:rsidRPr="00874F92" w:rsidRDefault="00B82D04" w:rsidP="00B82D04">
      <w:pPr>
        <w:spacing w:line="360" w:lineRule="auto"/>
        <w:ind w:firstLine="480"/>
        <w:rPr>
          <w:sz w:val="24"/>
        </w:rPr>
      </w:pPr>
      <w:r w:rsidRPr="00874F92">
        <w:rPr>
          <w:sz w:val="24"/>
        </w:rPr>
        <w:t xml:space="preserve">- </w:t>
      </w:r>
      <w:r w:rsidRPr="00874F92">
        <w:rPr>
          <w:rFonts w:hAnsi="宋体" w:cs="宋体" w:hint="eastAsia"/>
          <w:sz w:val="24"/>
        </w:rPr>
        <w:t>授权签字人应具有相关专业本科以上学历，且在本专业领域工作</w:t>
      </w:r>
      <w:r w:rsidRPr="00874F92">
        <w:rPr>
          <w:sz w:val="24"/>
        </w:rPr>
        <w:t>5</w:t>
      </w:r>
      <w:r w:rsidRPr="00874F92">
        <w:rPr>
          <w:rFonts w:hAnsi="宋体" w:cs="宋体" w:hint="eastAsia"/>
          <w:sz w:val="24"/>
        </w:rPr>
        <w:t>年以上或具有同等学历。</w:t>
      </w:r>
    </w:p>
    <w:p w:rsidR="00B82D04" w:rsidRPr="00874F92" w:rsidRDefault="00B82D04" w:rsidP="00B82D04">
      <w:pPr>
        <w:spacing w:line="360" w:lineRule="auto"/>
        <w:ind w:firstLine="480"/>
        <w:rPr>
          <w:rFonts w:ascii="仿宋" w:eastAsia="仿宋" w:hAnsi="仿宋"/>
          <w:szCs w:val="21"/>
        </w:rPr>
      </w:pPr>
      <w:r w:rsidRPr="00874F92">
        <w:rPr>
          <w:rFonts w:ascii="仿宋" w:eastAsia="仿宋" w:hAnsi="仿宋" w:cs="仿宋_GB2312" w:hint="eastAsia"/>
          <w:szCs w:val="21"/>
        </w:rPr>
        <w:t>注：博士研究生毕业，从事相关专业检验检测工作</w:t>
      </w:r>
      <w:r w:rsidRPr="00874F92">
        <w:rPr>
          <w:rFonts w:ascii="仿宋" w:eastAsia="仿宋" w:hAnsi="仿宋"/>
          <w:szCs w:val="21"/>
        </w:rPr>
        <w:t>1</w:t>
      </w:r>
      <w:r w:rsidRPr="00874F92">
        <w:rPr>
          <w:rFonts w:ascii="仿宋" w:eastAsia="仿宋" w:hAnsi="仿宋" w:cs="仿宋_GB2312" w:hint="eastAsia"/>
          <w:szCs w:val="21"/>
        </w:rPr>
        <w:t>年及以上；硕士研究生毕业，从事相关专业检验检测工作</w:t>
      </w:r>
      <w:r w:rsidRPr="00874F92">
        <w:rPr>
          <w:rFonts w:ascii="仿宋" w:eastAsia="仿宋" w:hAnsi="仿宋"/>
          <w:szCs w:val="21"/>
        </w:rPr>
        <w:t>3</w:t>
      </w:r>
      <w:r w:rsidRPr="00874F92">
        <w:rPr>
          <w:rFonts w:ascii="仿宋" w:eastAsia="仿宋" w:hAnsi="仿宋" w:cs="仿宋_GB2312" w:hint="eastAsia"/>
          <w:szCs w:val="21"/>
        </w:rPr>
        <w:t>年及以上；大学本科毕业，从事相关专业检验检测工作</w:t>
      </w:r>
      <w:r w:rsidRPr="00874F92">
        <w:rPr>
          <w:rFonts w:ascii="仿宋" w:eastAsia="仿宋" w:hAnsi="仿宋"/>
          <w:szCs w:val="21"/>
        </w:rPr>
        <w:t>5</w:t>
      </w:r>
      <w:r w:rsidRPr="00874F92">
        <w:rPr>
          <w:rFonts w:ascii="仿宋" w:eastAsia="仿宋" w:hAnsi="仿宋" w:cs="仿宋_GB2312" w:hint="eastAsia"/>
          <w:szCs w:val="21"/>
        </w:rPr>
        <w:t>年及以上；大学专科毕业，从事相关专业检验检测工作</w:t>
      </w:r>
      <w:r w:rsidRPr="00874F92">
        <w:rPr>
          <w:rFonts w:ascii="仿宋" w:eastAsia="仿宋" w:hAnsi="仿宋"/>
          <w:szCs w:val="21"/>
        </w:rPr>
        <w:t>8</w:t>
      </w:r>
      <w:r w:rsidRPr="00874F92">
        <w:rPr>
          <w:rFonts w:ascii="仿宋" w:eastAsia="仿宋" w:hAnsi="仿宋" w:cs="仿宋_GB2312" w:hint="eastAsia"/>
          <w:szCs w:val="21"/>
        </w:rPr>
        <w:t>年及以上可视为具有同等能力。</w:t>
      </w:r>
    </w:p>
    <w:p w:rsidR="00B82D04" w:rsidRPr="00874F92" w:rsidRDefault="00B82D04" w:rsidP="00B82D04">
      <w:pPr>
        <w:spacing w:line="360" w:lineRule="auto"/>
        <w:rPr>
          <w:sz w:val="24"/>
        </w:rPr>
      </w:pPr>
      <w:r w:rsidRPr="00874F92">
        <w:rPr>
          <w:sz w:val="24"/>
        </w:rPr>
        <w:t xml:space="preserve">5.2.2 </w:t>
      </w:r>
      <w:r w:rsidRPr="00874F92">
        <w:rPr>
          <w:rFonts w:hAnsi="宋体" w:cs="宋体" w:hint="eastAsia"/>
          <w:sz w:val="24"/>
        </w:rPr>
        <w:t>应对工作人员定期进行持续技能培训和重新确认，并提供记录。</w:t>
      </w:r>
    </w:p>
    <w:p w:rsidR="00B82D04" w:rsidRPr="00874F92" w:rsidRDefault="00B82D04" w:rsidP="00B82D04">
      <w:pPr>
        <w:spacing w:line="360" w:lineRule="auto"/>
        <w:ind w:firstLineChars="200" w:firstLine="480"/>
        <w:rPr>
          <w:sz w:val="24"/>
        </w:rPr>
      </w:pPr>
      <w:r w:rsidRPr="00874F92">
        <w:rPr>
          <w:rFonts w:hAnsi="宋体" w:cs="宋体" w:hint="eastAsia"/>
          <w:sz w:val="24"/>
        </w:rPr>
        <w:t>如：每</w:t>
      </w:r>
      <w:r w:rsidRPr="00874F92">
        <w:rPr>
          <w:sz w:val="24"/>
        </w:rPr>
        <w:t>12</w:t>
      </w:r>
      <w:r w:rsidRPr="00874F92">
        <w:rPr>
          <w:rFonts w:hAnsi="宋体" w:cs="宋体" w:hint="eastAsia"/>
          <w:sz w:val="24"/>
        </w:rPr>
        <w:t>个月至少</w:t>
      </w:r>
      <w:r w:rsidRPr="00874F92">
        <w:rPr>
          <w:sz w:val="24"/>
        </w:rPr>
        <w:t>1</w:t>
      </w:r>
      <w:r w:rsidRPr="00874F92">
        <w:rPr>
          <w:rFonts w:hAnsi="宋体" w:cs="宋体" w:hint="eastAsia"/>
          <w:sz w:val="24"/>
        </w:rPr>
        <w:t>次技能确认，在一个认可周期内，对主要检测和技术管理人员的确认内容应覆盖其所从事技术工作的全部内容。</w:t>
      </w:r>
    </w:p>
    <w:p w:rsidR="00B82D04" w:rsidRPr="00874F92" w:rsidRDefault="00B82D04" w:rsidP="00B82D04">
      <w:pPr>
        <w:spacing w:line="360" w:lineRule="auto"/>
        <w:rPr>
          <w:rFonts w:eastAsia="仿宋_GB2312"/>
          <w:sz w:val="24"/>
        </w:rPr>
      </w:pPr>
      <w:r w:rsidRPr="00874F92">
        <w:rPr>
          <w:sz w:val="24"/>
        </w:rPr>
        <w:t>5.2.5</w:t>
      </w:r>
      <w:r w:rsidRPr="00874F92">
        <w:rPr>
          <w:rFonts w:hAnsi="Arial" w:cs="宋体" w:hint="eastAsia"/>
          <w:sz w:val="24"/>
        </w:rPr>
        <w:t>当检测人员或授权签字人职责变更或离开岗位</w:t>
      </w:r>
      <w:r w:rsidRPr="00874F92">
        <w:rPr>
          <w:sz w:val="24"/>
        </w:rPr>
        <w:t>6</w:t>
      </w:r>
      <w:r w:rsidRPr="00874F92">
        <w:rPr>
          <w:rFonts w:hAnsi="Arial" w:cs="宋体" w:hint="eastAsia"/>
          <w:sz w:val="24"/>
        </w:rPr>
        <w:t>个月以上再上岗，应重新考核确认。</w:t>
      </w:r>
    </w:p>
    <w:p w:rsidR="00B82D04" w:rsidRPr="00874F92" w:rsidRDefault="00B82D04" w:rsidP="00B82D04">
      <w:pPr>
        <w:pStyle w:val="a0"/>
        <w:widowControl w:val="0"/>
        <w:numPr>
          <w:ilvl w:val="0"/>
          <w:numId w:val="0"/>
        </w:numPr>
        <w:spacing w:beforeLines="0" w:afterLines="0" w:line="360" w:lineRule="auto"/>
        <w:rPr>
          <w:rFonts w:ascii="Times New Roman"/>
          <w:sz w:val="24"/>
          <w:szCs w:val="24"/>
        </w:rPr>
      </w:pPr>
      <w:bookmarkStart w:id="34" w:name="_Toc361925300"/>
      <w:bookmarkStart w:id="35" w:name="_Toc365617403"/>
      <w:r w:rsidRPr="00874F92">
        <w:rPr>
          <w:rFonts w:ascii="Times New Roman"/>
          <w:sz w:val="24"/>
          <w:szCs w:val="24"/>
        </w:rPr>
        <w:t xml:space="preserve">5.3 </w:t>
      </w:r>
      <w:r w:rsidRPr="00874F92">
        <w:rPr>
          <w:rFonts w:ascii="Times New Roman" w:hint="eastAsia"/>
          <w:sz w:val="24"/>
          <w:szCs w:val="24"/>
        </w:rPr>
        <w:t>设施和环境条件</w:t>
      </w:r>
      <w:bookmarkEnd w:id="34"/>
      <w:bookmarkEnd w:id="35"/>
    </w:p>
    <w:p w:rsidR="00B82D04" w:rsidRPr="00874F92" w:rsidRDefault="00B82D04" w:rsidP="00B82D04">
      <w:pPr>
        <w:spacing w:line="360" w:lineRule="auto"/>
        <w:rPr>
          <w:sz w:val="24"/>
        </w:rPr>
      </w:pPr>
      <w:r w:rsidRPr="00874F92">
        <w:rPr>
          <w:sz w:val="24"/>
        </w:rPr>
        <w:t xml:space="preserve">5.3.2 </w:t>
      </w:r>
      <w:r w:rsidRPr="00874F92">
        <w:rPr>
          <w:rFonts w:hAnsi="宋体" w:cs="宋体" w:hint="eastAsia"/>
          <w:sz w:val="24"/>
        </w:rPr>
        <w:t>实验室内温湿度控制应能满足仪器正常运行和不同试验程序的需要。</w:t>
      </w:r>
    </w:p>
    <w:p w:rsidR="00B82D04" w:rsidRPr="00874F92" w:rsidRDefault="00B82D04" w:rsidP="00B82D04">
      <w:pPr>
        <w:spacing w:line="360" w:lineRule="auto"/>
        <w:rPr>
          <w:sz w:val="24"/>
        </w:rPr>
      </w:pPr>
      <w:r w:rsidRPr="00874F92">
        <w:rPr>
          <w:sz w:val="24"/>
        </w:rPr>
        <w:t>5.3.3</w:t>
      </w:r>
      <w:r w:rsidRPr="00874F92">
        <w:rPr>
          <w:rFonts w:cs="宋体" w:hint="eastAsia"/>
          <w:sz w:val="24"/>
        </w:rPr>
        <w:t>对实验室设施的要求以能获得可靠的检测结果为重要依据。实验室总体布局和各部位的安排应减少潜在的对样本的污染和对人员的危害，原则上应设分割开的工作区域，包括（但不限于）：</w:t>
      </w:r>
    </w:p>
    <w:p w:rsidR="00B82D04" w:rsidRPr="00874F92" w:rsidRDefault="00B82D04" w:rsidP="00B82D04">
      <w:pPr>
        <w:spacing w:line="360" w:lineRule="auto"/>
        <w:ind w:firstLineChars="200" w:firstLine="480"/>
        <w:rPr>
          <w:sz w:val="24"/>
        </w:rPr>
      </w:pPr>
      <w:r w:rsidRPr="00874F92">
        <w:rPr>
          <w:sz w:val="24"/>
        </w:rPr>
        <w:t xml:space="preserve">- </w:t>
      </w:r>
      <w:r w:rsidRPr="00874F92">
        <w:rPr>
          <w:rFonts w:cs="宋体" w:hint="eastAsia"/>
          <w:sz w:val="24"/>
        </w:rPr>
        <w:t>试剂储存、准备和试剂配制区；</w:t>
      </w:r>
    </w:p>
    <w:p w:rsidR="00B82D04" w:rsidRPr="00874F92" w:rsidRDefault="00B82D04" w:rsidP="00B82D04">
      <w:pPr>
        <w:spacing w:line="360" w:lineRule="auto"/>
        <w:ind w:firstLineChars="200" w:firstLine="480"/>
        <w:rPr>
          <w:sz w:val="24"/>
        </w:rPr>
      </w:pPr>
      <w:r w:rsidRPr="00874F92">
        <w:rPr>
          <w:sz w:val="24"/>
        </w:rPr>
        <w:t xml:space="preserve">- </w:t>
      </w:r>
      <w:r w:rsidRPr="00874F92">
        <w:rPr>
          <w:rFonts w:cs="宋体" w:hint="eastAsia"/>
          <w:sz w:val="24"/>
        </w:rPr>
        <w:t>样品准备区</w:t>
      </w:r>
    </w:p>
    <w:p w:rsidR="00B82D04" w:rsidRPr="00874F92" w:rsidRDefault="00B82D04" w:rsidP="00B82D04">
      <w:pPr>
        <w:spacing w:line="360" w:lineRule="auto"/>
        <w:ind w:firstLineChars="200" w:firstLine="480"/>
        <w:rPr>
          <w:sz w:val="24"/>
        </w:rPr>
      </w:pPr>
      <w:r w:rsidRPr="00874F92">
        <w:rPr>
          <w:sz w:val="24"/>
        </w:rPr>
        <w:t xml:space="preserve">- </w:t>
      </w:r>
      <w:r w:rsidRPr="00874F92">
        <w:rPr>
          <w:rFonts w:cs="宋体" w:hint="eastAsia"/>
          <w:sz w:val="24"/>
        </w:rPr>
        <w:t>核酸提取区；</w:t>
      </w:r>
    </w:p>
    <w:p w:rsidR="00B82D04" w:rsidRPr="00874F92" w:rsidRDefault="00B82D04" w:rsidP="00B82D04">
      <w:pPr>
        <w:spacing w:line="360" w:lineRule="auto"/>
        <w:ind w:firstLineChars="200" w:firstLine="480"/>
        <w:rPr>
          <w:sz w:val="24"/>
        </w:rPr>
      </w:pPr>
      <w:r w:rsidRPr="00874F92">
        <w:rPr>
          <w:sz w:val="24"/>
        </w:rPr>
        <w:t xml:space="preserve">- </w:t>
      </w:r>
      <w:r w:rsidRPr="00874F92">
        <w:rPr>
          <w:rFonts w:cs="宋体" w:hint="eastAsia"/>
          <w:sz w:val="24"/>
        </w:rPr>
        <w:t>扩增区</w:t>
      </w:r>
      <w:r w:rsidRPr="00874F92">
        <w:rPr>
          <w:sz w:val="24"/>
        </w:rPr>
        <w:t>;</w:t>
      </w:r>
    </w:p>
    <w:p w:rsidR="00B82D04" w:rsidRPr="00874F92" w:rsidRDefault="00B82D04" w:rsidP="00B82D04">
      <w:pPr>
        <w:spacing w:line="360" w:lineRule="auto"/>
        <w:ind w:firstLineChars="200" w:firstLine="480"/>
        <w:rPr>
          <w:sz w:val="24"/>
        </w:rPr>
      </w:pPr>
      <w:r w:rsidRPr="00874F92">
        <w:rPr>
          <w:sz w:val="24"/>
        </w:rPr>
        <w:t xml:space="preserve">- </w:t>
      </w:r>
      <w:r w:rsidRPr="00874F92">
        <w:rPr>
          <w:rFonts w:cs="宋体" w:hint="eastAsia"/>
          <w:sz w:val="24"/>
        </w:rPr>
        <w:t>扩增产物分析区；</w:t>
      </w:r>
    </w:p>
    <w:p w:rsidR="00B82D04" w:rsidRPr="00874F92" w:rsidRDefault="00B82D04" w:rsidP="00B82D04">
      <w:pPr>
        <w:spacing w:line="360" w:lineRule="auto"/>
        <w:ind w:firstLineChars="200" w:firstLine="480"/>
        <w:rPr>
          <w:sz w:val="24"/>
        </w:rPr>
      </w:pPr>
      <w:r w:rsidRPr="00874F92">
        <w:rPr>
          <w:rFonts w:cs="宋体" w:hint="eastAsia"/>
          <w:sz w:val="24"/>
        </w:rPr>
        <w:t>各功能区使用面积能够保证合理安放仪器设备和符合相应业务工作的需求，</w:t>
      </w:r>
      <w:r w:rsidRPr="00874F92">
        <w:rPr>
          <w:rFonts w:cs="宋体" w:hint="eastAsia"/>
          <w:sz w:val="24"/>
        </w:rPr>
        <w:lastRenderedPageBreak/>
        <w:t>功能区间实现有效隔离。</w:t>
      </w:r>
    </w:p>
    <w:p w:rsidR="00B82D04" w:rsidRPr="00874F92" w:rsidRDefault="00B82D04" w:rsidP="00B82D04">
      <w:pPr>
        <w:spacing w:line="360" w:lineRule="auto"/>
        <w:ind w:firstLine="489"/>
        <w:rPr>
          <w:sz w:val="24"/>
        </w:rPr>
      </w:pPr>
      <w:r w:rsidRPr="00874F92">
        <w:rPr>
          <w:rFonts w:cs="宋体" w:hint="eastAsia"/>
          <w:sz w:val="24"/>
        </w:rPr>
        <w:t>各区域应有明确的标识，避免不同工作区域内的设备、物品混用。必要时应实现样品在工作区内的单向流动。进入各个工作区域必须严格遵循单一方向顺序，即只能从试剂储存和准备区、样品准备区、扩增区至扩增产物分析区，避免发生交叉污染。在不同的工作区域应使用有明显区别标志的工作服，以便于鉴别。此外，当工作者离开工作区时，不得将各区特定的工作服带出。</w:t>
      </w:r>
    </w:p>
    <w:p w:rsidR="00B82D04" w:rsidRPr="00874F92" w:rsidRDefault="00B82D04" w:rsidP="00B82D04">
      <w:pPr>
        <w:spacing w:line="360" w:lineRule="auto"/>
        <w:ind w:firstLine="489"/>
        <w:rPr>
          <w:sz w:val="24"/>
        </w:rPr>
      </w:pPr>
      <w:r w:rsidRPr="00874F92">
        <w:rPr>
          <w:rFonts w:cs="宋体" w:hint="eastAsia"/>
          <w:sz w:val="24"/>
        </w:rPr>
        <w:t>实验室的清洁应按试剂储存和准备区至扩增产物</w:t>
      </w:r>
      <w:proofErr w:type="gramStart"/>
      <w:r w:rsidRPr="00874F92">
        <w:rPr>
          <w:rFonts w:cs="宋体" w:hint="eastAsia"/>
          <w:sz w:val="24"/>
        </w:rPr>
        <w:t>分析区</w:t>
      </w:r>
      <w:proofErr w:type="gramEnd"/>
      <w:r w:rsidRPr="00874F92">
        <w:rPr>
          <w:rFonts w:cs="宋体" w:hint="eastAsia"/>
          <w:sz w:val="24"/>
        </w:rPr>
        <w:t>的方向进行。不同的实验区域应有其各自的清洁用具，不得混用，以防止交叉污染。</w:t>
      </w:r>
    </w:p>
    <w:p w:rsidR="00B82D04" w:rsidRPr="00874F92" w:rsidRDefault="00B82D04" w:rsidP="00B82D04">
      <w:pPr>
        <w:spacing w:line="360" w:lineRule="auto"/>
        <w:rPr>
          <w:sz w:val="24"/>
        </w:rPr>
      </w:pPr>
      <w:r w:rsidRPr="00874F92">
        <w:rPr>
          <w:sz w:val="24"/>
        </w:rPr>
        <w:t xml:space="preserve">5.3.4 </w:t>
      </w:r>
      <w:r w:rsidRPr="00874F92">
        <w:rPr>
          <w:rFonts w:cs="宋体" w:hint="eastAsia"/>
          <w:sz w:val="24"/>
        </w:rPr>
        <w:t>实验室应有限制进入的措施，应控制非实验人员进入或使用可能会影响检验质量的区域。应采取适当的措施保护样品及环境，防止未授权者访问。适用时，实验室应为进入实验室的人员提供有效的生物安全防护。</w:t>
      </w:r>
    </w:p>
    <w:p w:rsidR="00B82D04" w:rsidRPr="00874F92" w:rsidRDefault="00B82D04" w:rsidP="00B82D04">
      <w:pPr>
        <w:spacing w:line="360" w:lineRule="auto"/>
        <w:rPr>
          <w:sz w:val="24"/>
        </w:rPr>
      </w:pPr>
      <w:r w:rsidRPr="00874F92">
        <w:rPr>
          <w:sz w:val="24"/>
        </w:rPr>
        <w:t xml:space="preserve">5.3.5 </w:t>
      </w:r>
      <w:r w:rsidRPr="00874F92">
        <w:rPr>
          <w:rFonts w:cs="宋体" w:hint="eastAsia"/>
          <w:sz w:val="24"/>
        </w:rPr>
        <w:t>实验室应有妥善处理废弃样品和有害废弃物的设施和制度。如用到某些可致基因突变和</w:t>
      </w:r>
      <w:r w:rsidRPr="00874F92">
        <w:rPr>
          <w:sz w:val="24"/>
        </w:rPr>
        <w:t>/</w:t>
      </w:r>
      <w:r w:rsidRPr="00874F92">
        <w:rPr>
          <w:rFonts w:cs="宋体" w:hint="eastAsia"/>
          <w:sz w:val="24"/>
        </w:rPr>
        <w:t>或有毒物质如溴化乙锭、丙烯酰胺、甲醛或同位素等，应注意实验人员的安全防护。</w:t>
      </w:r>
      <w:r w:rsidRPr="00874F92">
        <w:rPr>
          <w:sz w:val="24"/>
        </w:rPr>
        <w:t xml:space="preserve"> </w:t>
      </w:r>
    </w:p>
    <w:p w:rsidR="00B82D04" w:rsidRPr="00874F92" w:rsidRDefault="00B82D04" w:rsidP="00B82D04">
      <w:pPr>
        <w:pStyle w:val="a0"/>
        <w:widowControl w:val="0"/>
        <w:numPr>
          <w:ilvl w:val="0"/>
          <w:numId w:val="0"/>
        </w:numPr>
        <w:spacing w:beforeLines="0" w:afterLines="0" w:line="360" w:lineRule="auto"/>
        <w:rPr>
          <w:rFonts w:ascii="Times New Roman"/>
          <w:sz w:val="24"/>
          <w:szCs w:val="24"/>
        </w:rPr>
      </w:pPr>
      <w:bookmarkStart w:id="36" w:name="_Toc361925301"/>
      <w:bookmarkStart w:id="37" w:name="_Toc365617404"/>
      <w:r w:rsidRPr="00874F92">
        <w:rPr>
          <w:rFonts w:ascii="Times New Roman"/>
          <w:sz w:val="24"/>
          <w:szCs w:val="24"/>
        </w:rPr>
        <w:t>5.4</w:t>
      </w:r>
      <w:r w:rsidRPr="00874F92">
        <w:rPr>
          <w:rFonts w:ascii="Times New Roman" w:hint="eastAsia"/>
          <w:sz w:val="24"/>
          <w:szCs w:val="24"/>
        </w:rPr>
        <w:t>检测和校准方法及方法的确认</w:t>
      </w:r>
    </w:p>
    <w:p w:rsidR="00B82D04" w:rsidRPr="00874F92" w:rsidRDefault="00B82D04" w:rsidP="00B82D04">
      <w:pPr>
        <w:spacing w:line="360" w:lineRule="auto"/>
        <w:rPr>
          <w:sz w:val="24"/>
        </w:rPr>
      </w:pPr>
      <w:r w:rsidRPr="00874F92">
        <w:rPr>
          <w:sz w:val="24"/>
        </w:rPr>
        <w:t xml:space="preserve">5.4.1 </w:t>
      </w:r>
      <w:r w:rsidRPr="00874F92">
        <w:rPr>
          <w:rFonts w:cs="宋体" w:hint="eastAsia"/>
          <w:sz w:val="24"/>
        </w:rPr>
        <w:t>实验室应明确检测方法的适用范围，如有些转基因检测方法规定样品只能是未加工的或者进行了加工但未污染其他物种</w:t>
      </w:r>
      <w:r w:rsidRPr="00874F92">
        <w:rPr>
          <w:sz w:val="24"/>
        </w:rPr>
        <w:t>DNA</w:t>
      </w:r>
      <w:r w:rsidRPr="00874F92">
        <w:rPr>
          <w:rFonts w:cs="宋体" w:hint="eastAsia"/>
          <w:sz w:val="24"/>
        </w:rPr>
        <w:t>的样品，实验室用此方法进行认可时应该充分认识到这些限制。</w:t>
      </w:r>
    </w:p>
    <w:p w:rsidR="00B82D04" w:rsidRPr="00874F92" w:rsidRDefault="00B82D04" w:rsidP="00B82D04">
      <w:pPr>
        <w:spacing w:line="360" w:lineRule="auto"/>
        <w:ind w:firstLineChars="200" w:firstLine="480"/>
        <w:rPr>
          <w:rFonts w:eastAsia="仿宋_GB2312"/>
          <w:sz w:val="24"/>
        </w:rPr>
      </w:pPr>
      <w:r w:rsidRPr="00874F92">
        <w:rPr>
          <w:rFonts w:cs="宋体" w:hint="eastAsia"/>
          <w:sz w:val="24"/>
        </w:rPr>
        <w:t>必要时，操作指导书应规定检测结果的判定方法、判定依据、判定结果等的表述，包括对过程产物的确认要求。</w:t>
      </w:r>
    </w:p>
    <w:p w:rsidR="00B82D04" w:rsidRPr="00874F92" w:rsidRDefault="00B82D04" w:rsidP="00B82D04">
      <w:pPr>
        <w:spacing w:line="360" w:lineRule="auto"/>
        <w:rPr>
          <w:rFonts w:ascii="仿宋" w:eastAsia="仿宋" w:hAnsi="仿宋"/>
          <w:szCs w:val="21"/>
        </w:rPr>
      </w:pPr>
      <w:r w:rsidRPr="00874F92">
        <w:rPr>
          <w:sz w:val="24"/>
        </w:rPr>
        <w:t xml:space="preserve">    </w:t>
      </w:r>
      <w:r w:rsidRPr="00874F92">
        <w:rPr>
          <w:rFonts w:ascii="仿宋" w:eastAsia="仿宋" w:hAnsi="仿宋" w:cs="仿宋_GB2312" w:hint="eastAsia"/>
          <w:szCs w:val="21"/>
        </w:rPr>
        <w:t>注：如在进行下一步操作时，前一步结果（产物）如何进行验证和判定以及对判定结果的处理。</w:t>
      </w:r>
    </w:p>
    <w:p w:rsidR="00B82D04" w:rsidRPr="00874F92" w:rsidRDefault="00B82D04" w:rsidP="00B82D04">
      <w:pPr>
        <w:spacing w:line="360" w:lineRule="auto"/>
        <w:rPr>
          <w:sz w:val="24"/>
        </w:rPr>
      </w:pPr>
      <w:r w:rsidRPr="00874F92">
        <w:rPr>
          <w:sz w:val="24"/>
        </w:rPr>
        <w:t xml:space="preserve">5.4.7 </w:t>
      </w:r>
      <w:r w:rsidRPr="00874F92">
        <w:rPr>
          <w:rFonts w:cs="宋体" w:hint="eastAsia"/>
          <w:sz w:val="24"/>
        </w:rPr>
        <w:t>数据控制</w:t>
      </w:r>
    </w:p>
    <w:p w:rsidR="00B82D04" w:rsidRPr="00874F92" w:rsidRDefault="00B82D04" w:rsidP="00B82D04">
      <w:pPr>
        <w:spacing w:line="360" w:lineRule="auto"/>
        <w:rPr>
          <w:sz w:val="24"/>
        </w:rPr>
      </w:pPr>
      <w:r w:rsidRPr="00874F92">
        <w:rPr>
          <w:sz w:val="24"/>
        </w:rPr>
        <w:t xml:space="preserve">5.4.7.2 b) </w:t>
      </w:r>
      <w:r w:rsidRPr="00874F92">
        <w:rPr>
          <w:rFonts w:cs="宋体" w:hint="eastAsia"/>
          <w:sz w:val="24"/>
        </w:rPr>
        <w:t>实验室应建立并实施数据保护的程序，对数据输入或采集、数据存储、数据转移和数据处理的方法、备份方式、数量和时间、杀毒方式进行规定，并定期核查，以确保数据的真实性、完整性、保密性和安全性。同时，实验室应将以图像形式（如电泳图）保存的数据资料纳入到数据保护程序中。</w:t>
      </w:r>
    </w:p>
    <w:p w:rsidR="00B82D04" w:rsidRPr="00874F92" w:rsidRDefault="00B82D04" w:rsidP="00B82D04">
      <w:pPr>
        <w:pStyle w:val="a0"/>
        <w:widowControl w:val="0"/>
        <w:numPr>
          <w:ilvl w:val="0"/>
          <w:numId w:val="0"/>
        </w:numPr>
        <w:spacing w:beforeLines="0" w:afterLines="0" w:line="360" w:lineRule="auto"/>
        <w:rPr>
          <w:rFonts w:ascii="Times New Roman"/>
          <w:sz w:val="24"/>
          <w:szCs w:val="24"/>
        </w:rPr>
      </w:pPr>
      <w:r w:rsidRPr="00874F92">
        <w:rPr>
          <w:rFonts w:ascii="Times New Roman"/>
          <w:sz w:val="24"/>
          <w:szCs w:val="24"/>
        </w:rPr>
        <w:t>5.5</w:t>
      </w:r>
      <w:r w:rsidRPr="00874F92">
        <w:rPr>
          <w:rFonts w:ascii="Times New Roman" w:hint="eastAsia"/>
          <w:sz w:val="24"/>
          <w:szCs w:val="24"/>
        </w:rPr>
        <w:t>设备</w:t>
      </w:r>
    </w:p>
    <w:p w:rsidR="00B82D04" w:rsidRPr="00874F92" w:rsidRDefault="00B82D04" w:rsidP="00B82D04">
      <w:pPr>
        <w:spacing w:line="360" w:lineRule="auto"/>
        <w:rPr>
          <w:sz w:val="24"/>
        </w:rPr>
      </w:pPr>
      <w:r w:rsidRPr="00874F92">
        <w:rPr>
          <w:sz w:val="24"/>
        </w:rPr>
        <w:t>5.5.2</w:t>
      </w:r>
      <w:r w:rsidRPr="00874F92">
        <w:rPr>
          <w:rFonts w:cs="宋体" w:hint="eastAsia"/>
          <w:sz w:val="24"/>
        </w:rPr>
        <w:t>对于没有检定规程的仪器设备，实验室应建立用于定期检测并证实设备经</w:t>
      </w:r>
      <w:r w:rsidRPr="00874F92">
        <w:rPr>
          <w:rFonts w:cs="宋体" w:hint="eastAsia"/>
          <w:sz w:val="24"/>
        </w:rPr>
        <w:lastRenderedPageBreak/>
        <w:t>过了适当校准并处于正常功能状态的程序和记录，并建立定期预防性维护程序和应急预案。该程序至少应遵循制造商的建议。</w:t>
      </w:r>
    </w:p>
    <w:p w:rsidR="00B82D04" w:rsidRPr="00874F92" w:rsidRDefault="00B82D04" w:rsidP="00B82D04">
      <w:pPr>
        <w:spacing w:line="360" w:lineRule="auto"/>
        <w:ind w:firstLineChars="200" w:firstLine="480"/>
        <w:rPr>
          <w:sz w:val="24"/>
        </w:rPr>
      </w:pPr>
      <w:r w:rsidRPr="00874F92">
        <w:rPr>
          <w:rFonts w:cs="宋体" w:hint="eastAsia"/>
          <w:sz w:val="24"/>
        </w:rPr>
        <w:t>可根据制造商的说明确定可接受标准、维护、验证和</w:t>
      </w:r>
      <w:r w:rsidRPr="00874F92">
        <w:rPr>
          <w:sz w:val="24"/>
        </w:rPr>
        <w:t>/</w:t>
      </w:r>
      <w:r w:rsidRPr="00874F92">
        <w:rPr>
          <w:rFonts w:cs="宋体" w:hint="eastAsia"/>
          <w:sz w:val="24"/>
        </w:rPr>
        <w:t>或校准的程序和频次。</w:t>
      </w:r>
    </w:p>
    <w:p w:rsidR="00B82D04" w:rsidRPr="00874F92" w:rsidRDefault="00B82D04" w:rsidP="00B82D04">
      <w:pPr>
        <w:spacing w:line="360" w:lineRule="auto"/>
        <w:rPr>
          <w:sz w:val="24"/>
        </w:rPr>
      </w:pPr>
      <w:r w:rsidRPr="00874F92">
        <w:rPr>
          <w:sz w:val="24"/>
        </w:rPr>
        <w:t xml:space="preserve">5.5.6 </w:t>
      </w:r>
      <w:r w:rsidRPr="00874F92">
        <w:rPr>
          <w:rFonts w:cs="宋体" w:hint="eastAsia"/>
          <w:sz w:val="24"/>
        </w:rPr>
        <w:t>基因扩增检验实验室每一区域都须有专用的仪器设备。各区域仪器设备都必须有明确的标识，以避免设备物品（如</w:t>
      </w:r>
      <w:proofErr w:type="gramStart"/>
      <w:r w:rsidRPr="00874F92">
        <w:rPr>
          <w:rFonts w:cs="宋体" w:hint="eastAsia"/>
          <w:sz w:val="24"/>
        </w:rPr>
        <w:t>微量移液器</w:t>
      </w:r>
      <w:proofErr w:type="gramEnd"/>
      <w:r w:rsidRPr="00874F92">
        <w:rPr>
          <w:rFonts w:cs="宋体" w:hint="eastAsia"/>
          <w:sz w:val="24"/>
        </w:rPr>
        <w:t>或试剂等）从其各自的区域内移出，造成不同的工作区域间的交叉污染。</w:t>
      </w:r>
    </w:p>
    <w:p w:rsidR="00B82D04" w:rsidRPr="00874F92" w:rsidRDefault="00B82D04" w:rsidP="00B82D04">
      <w:pPr>
        <w:pStyle w:val="a0"/>
        <w:widowControl w:val="0"/>
        <w:numPr>
          <w:ilvl w:val="0"/>
          <w:numId w:val="0"/>
        </w:numPr>
        <w:spacing w:beforeLines="0" w:afterLines="0" w:line="360" w:lineRule="auto"/>
        <w:rPr>
          <w:rFonts w:ascii="Times New Roman"/>
          <w:sz w:val="24"/>
          <w:szCs w:val="24"/>
        </w:rPr>
      </w:pPr>
      <w:bookmarkStart w:id="38" w:name="_Toc361925303"/>
      <w:bookmarkStart w:id="39" w:name="_Toc365617406"/>
      <w:bookmarkEnd w:id="36"/>
      <w:bookmarkEnd w:id="37"/>
      <w:r w:rsidRPr="00874F92">
        <w:rPr>
          <w:rFonts w:ascii="Times New Roman"/>
          <w:sz w:val="24"/>
          <w:szCs w:val="24"/>
        </w:rPr>
        <w:t xml:space="preserve">5.5.10 </w:t>
      </w:r>
      <w:proofErr w:type="gramStart"/>
      <w:r w:rsidRPr="00874F92">
        <w:rPr>
          <w:rFonts w:ascii="Times New Roman" w:eastAsia="宋体" w:cs="宋体" w:hint="eastAsia"/>
          <w:kern w:val="2"/>
          <w:sz w:val="24"/>
          <w:szCs w:val="24"/>
        </w:rPr>
        <w:t>微量移液器</w:t>
      </w:r>
      <w:proofErr w:type="gramEnd"/>
      <w:r w:rsidRPr="00874F92">
        <w:rPr>
          <w:rFonts w:ascii="Times New Roman" w:eastAsia="宋体" w:cs="宋体" w:hint="eastAsia"/>
          <w:kern w:val="2"/>
          <w:sz w:val="24"/>
          <w:szCs w:val="24"/>
        </w:rPr>
        <w:t>要定期进行期间核查以保证容积的准确。</w:t>
      </w:r>
    </w:p>
    <w:p w:rsidR="00B82D04" w:rsidRPr="00874F92" w:rsidRDefault="00B82D04" w:rsidP="00B82D04">
      <w:pPr>
        <w:pStyle w:val="a0"/>
        <w:widowControl w:val="0"/>
        <w:numPr>
          <w:ilvl w:val="0"/>
          <w:numId w:val="0"/>
        </w:numPr>
        <w:spacing w:beforeLines="0" w:afterLines="0" w:line="360" w:lineRule="auto"/>
        <w:rPr>
          <w:rFonts w:ascii="Times New Roman"/>
          <w:sz w:val="24"/>
          <w:szCs w:val="24"/>
        </w:rPr>
      </w:pPr>
      <w:r w:rsidRPr="00874F92">
        <w:rPr>
          <w:rFonts w:ascii="Times New Roman"/>
          <w:sz w:val="24"/>
          <w:szCs w:val="24"/>
        </w:rPr>
        <w:t xml:space="preserve">5.6 </w:t>
      </w:r>
      <w:r w:rsidRPr="00874F92">
        <w:rPr>
          <w:rFonts w:ascii="Times New Roman" w:hint="eastAsia"/>
          <w:sz w:val="24"/>
          <w:szCs w:val="24"/>
        </w:rPr>
        <w:t>测量溯源性</w:t>
      </w:r>
      <w:bookmarkEnd w:id="38"/>
      <w:bookmarkEnd w:id="39"/>
    </w:p>
    <w:p w:rsidR="00B82D04" w:rsidRPr="00874F92" w:rsidRDefault="00B82D04" w:rsidP="00B82D04">
      <w:pPr>
        <w:spacing w:line="360" w:lineRule="auto"/>
        <w:rPr>
          <w:sz w:val="24"/>
        </w:rPr>
      </w:pPr>
      <w:r w:rsidRPr="00874F92">
        <w:rPr>
          <w:sz w:val="24"/>
        </w:rPr>
        <w:t>5.6.2.2.2</w:t>
      </w:r>
      <w:r w:rsidRPr="00874F92">
        <w:rPr>
          <w:rFonts w:cs="宋体" w:hint="eastAsia"/>
          <w:sz w:val="24"/>
        </w:rPr>
        <w:t>基因识别结果或鉴定结果可溯源至公认的基因序列。</w:t>
      </w:r>
    </w:p>
    <w:p w:rsidR="00B82D04" w:rsidRPr="00874F92" w:rsidRDefault="00B82D04" w:rsidP="00B82D04">
      <w:pPr>
        <w:spacing w:line="360" w:lineRule="auto"/>
        <w:rPr>
          <w:sz w:val="24"/>
        </w:rPr>
      </w:pPr>
      <w:r w:rsidRPr="00874F92">
        <w:rPr>
          <w:sz w:val="24"/>
        </w:rPr>
        <w:t xml:space="preserve">5.6.3 </w:t>
      </w:r>
      <w:r w:rsidRPr="00874F92">
        <w:rPr>
          <w:rFonts w:cs="宋体" w:hint="eastAsia"/>
          <w:sz w:val="24"/>
        </w:rPr>
        <w:t>基因扩增领域标准物质可包括目标生物（微生物、病毒、寄生虫、转基因品系等）、阳性</w:t>
      </w:r>
      <w:r w:rsidRPr="00874F92">
        <w:rPr>
          <w:sz w:val="24"/>
        </w:rPr>
        <w:t>DNA</w:t>
      </w:r>
      <w:r w:rsidRPr="00874F92">
        <w:rPr>
          <w:rFonts w:cs="宋体" w:hint="eastAsia"/>
          <w:sz w:val="24"/>
        </w:rPr>
        <w:t>参考物质、质粒</w:t>
      </w:r>
      <w:r w:rsidRPr="00874F92">
        <w:rPr>
          <w:sz w:val="24"/>
        </w:rPr>
        <w:t>/</w:t>
      </w:r>
      <w:r w:rsidRPr="00874F92">
        <w:rPr>
          <w:rFonts w:cs="宋体" w:hint="eastAsia"/>
          <w:sz w:val="24"/>
        </w:rPr>
        <w:t>载体、公共的基因序列数据库的参考</w:t>
      </w:r>
      <w:r w:rsidRPr="00874F92">
        <w:rPr>
          <w:sz w:val="24"/>
        </w:rPr>
        <w:t>DNA</w:t>
      </w:r>
      <w:r w:rsidRPr="00874F92">
        <w:rPr>
          <w:rFonts w:cs="宋体" w:hint="eastAsia"/>
          <w:sz w:val="24"/>
        </w:rPr>
        <w:t>序列等。</w:t>
      </w:r>
    </w:p>
    <w:p w:rsidR="00B82D04" w:rsidRPr="00874F92" w:rsidRDefault="00B82D04" w:rsidP="00B82D04">
      <w:pPr>
        <w:spacing w:line="360" w:lineRule="auto"/>
        <w:rPr>
          <w:sz w:val="24"/>
        </w:rPr>
      </w:pPr>
      <w:r w:rsidRPr="00874F92">
        <w:rPr>
          <w:sz w:val="24"/>
        </w:rPr>
        <w:t xml:space="preserve">5.6.3.4 </w:t>
      </w:r>
      <w:r w:rsidRPr="00874F92">
        <w:rPr>
          <w:rFonts w:cs="宋体" w:hint="eastAsia"/>
          <w:sz w:val="24"/>
        </w:rPr>
        <w:t>检测过程中的阳性或阴性对照以及参照标本，使用和储存应参照标准物质进行管理。</w:t>
      </w:r>
    </w:p>
    <w:p w:rsidR="00B82D04" w:rsidRPr="00874F92" w:rsidRDefault="00B82D04" w:rsidP="00B82D04">
      <w:pPr>
        <w:pStyle w:val="a0"/>
        <w:widowControl w:val="0"/>
        <w:numPr>
          <w:ilvl w:val="0"/>
          <w:numId w:val="0"/>
        </w:numPr>
        <w:spacing w:beforeLines="0" w:afterLines="0" w:line="360" w:lineRule="auto"/>
        <w:rPr>
          <w:rFonts w:ascii="Times New Roman"/>
          <w:sz w:val="24"/>
          <w:szCs w:val="24"/>
        </w:rPr>
      </w:pPr>
      <w:r w:rsidRPr="00874F92">
        <w:rPr>
          <w:rFonts w:ascii="Times New Roman"/>
          <w:sz w:val="24"/>
          <w:szCs w:val="24"/>
        </w:rPr>
        <w:t xml:space="preserve">5.7 </w:t>
      </w:r>
      <w:r w:rsidRPr="00874F92">
        <w:rPr>
          <w:rFonts w:ascii="Times New Roman" w:hint="eastAsia"/>
          <w:sz w:val="24"/>
          <w:szCs w:val="24"/>
        </w:rPr>
        <w:t>抽样</w:t>
      </w:r>
    </w:p>
    <w:p w:rsidR="00B82D04" w:rsidRPr="00874F92" w:rsidRDefault="00B82D04" w:rsidP="00B82D04">
      <w:pPr>
        <w:spacing w:line="360" w:lineRule="auto"/>
        <w:rPr>
          <w:sz w:val="24"/>
        </w:rPr>
      </w:pPr>
      <w:r w:rsidRPr="00874F92">
        <w:rPr>
          <w:sz w:val="24"/>
        </w:rPr>
        <w:t>5.7.1</w:t>
      </w:r>
      <w:r w:rsidRPr="00874F92">
        <w:rPr>
          <w:rFonts w:cs="宋体" w:hint="eastAsia"/>
          <w:sz w:val="24"/>
        </w:rPr>
        <w:t>某些检测项目涉及特殊取样，应有保护个人隐私的措施。</w:t>
      </w:r>
    </w:p>
    <w:p w:rsidR="00B82D04" w:rsidRPr="00874F92" w:rsidRDefault="00B82D04" w:rsidP="00B82D04">
      <w:pPr>
        <w:spacing w:line="360" w:lineRule="auto"/>
        <w:ind w:firstLineChars="200" w:firstLine="480"/>
        <w:rPr>
          <w:sz w:val="24"/>
        </w:rPr>
      </w:pPr>
      <w:r w:rsidRPr="00874F92">
        <w:rPr>
          <w:rFonts w:cs="宋体" w:hint="eastAsia"/>
          <w:sz w:val="24"/>
        </w:rPr>
        <w:t>某些检测项目实验室在开始进行检测前，应告知检测项目的要求和影响检测的因素，保证检测有效完成。</w:t>
      </w:r>
    </w:p>
    <w:p w:rsidR="00B82D04" w:rsidRPr="00874F92" w:rsidRDefault="00B82D04" w:rsidP="00B82D04">
      <w:pPr>
        <w:pStyle w:val="a0"/>
        <w:widowControl w:val="0"/>
        <w:numPr>
          <w:ilvl w:val="0"/>
          <w:numId w:val="0"/>
        </w:numPr>
        <w:spacing w:beforeLines="0" w:afterLines="0" w:line="360" w:lineRule="auto"/>
        <w:rPr>
          <w:rFonts w:ascii="Times New Roman"/>
          <w:sz w:val="24"/>
          <w:szCs w:val="24"/>
        </w:rPr>
      </w:pPr>
      <w:r w:rsidRPr="00874F92">
        <w:rPr>
          <w:rFonts w:ascii="Times New Roman"/>
          <w:sz w:val="24"/>
          <w:szCs w:val="24"/>
        </w:rPr>
        <w:t>5.8</w:t>
      </w:r>
      <w:r w:rsidRPr="00874F92">
        <w:rPr>
          <w:rFonts w:ascii="Times New Roman" w:hint="eastAsia"/>
          <w:sz w:val="24"/>
          <w:szCs w:val="24"/>
        </w:rPr>
        <w:t>测试和校准物品的处置</w:t>
      </w:r>
    </w:p>
    <w:p w:rsidR="00B82D04" w:rsidRPr="00874F92" w:rsidRDefault="00B82D04" w:rsidP="00B82D04">
      <w:pPr>
        <w:spacing w:line="360" w:lineRule="auto"/>
        <w:rPr>
          <w:sz w:val="24"/>
        </w:rPr>
      </w:pPr>
      <w:r w:rsidRPr="00874F92">
        <w:rPr>
          <w:sz w:val="24"/>
        </w:rPr>
        <w:t xml:space="preserve">5.8.3 </w:t>
      </w:r>
      <w:r w:rsidRPr="00874F92">
        <w:rPr>
          <w:rFonts w:cs="宋体" w:hint="eastAsia"/>
          <w:sz w:val="24"/>
        </w:rPr>
        <w:t>实验室应根据检测项目制定样品的接收条件，明确提出对样品的要求，列出不符合要求样品的类型和拒收条件。</w:t>
      </w:r>
    </w:p>
    <w:p w:rsidR="00B82D04" w:rsidRPr="00874F92" w:rsidRDefault="00B82D04" w:rsidP="00B82D04">
      <w:pPr>
        <w:spacing w:line="360" w:lineRule="auto"/>
        <w:ind w:firstLineChars="200" w:firstLine="480"/>
        <w:rPr>
          <w:sz w:val="24"/>
        </w:rPr>
      </w:pPr>
      <w:r w:rsidRPr="00874F92">
        <w:rPr>
          <w:rFonts w:cs="宋体" w:hint="eastAsia"/>
          <w:sz w:val="24"/>
        </w:rPr>
        <w:t>在接收检材</w:t>
      </w:r>
      <w:r w:rsidRPr="00874F92">
        <w:rPr>
          <w:sz w:val="24"/>
        </w:rPr>
        <w:t>/</w:t>
      </w:r>
      <w:r w:rsidRPr="00874F92">
        <w:rPr>
          <w:rFonts w:cs="宋体" w:hint="eastAsia"/>
          <w:sz w:val="24"/>
        </w:rPr>
        <w:t>样本时，应对其来源、名称、数量及性状进行详细的审查，如发现有异常情况，或与被告知的情况或提供的说明不符时，应及时向委托方问询、核实，做好记录并由委托方签字确认。</w:t>
      </w:r>
      <w:r w:rsidRPr="00874F92">
        <w:rPr>
          <w:sz w:val="24"/>
        </w:rPr>
        <w:t xml:space="preserve"> </w:t>
      </w:r>
    </w:p>
    <w:p w:rsidR="00B82D04" w:rsidRPr="00874F92" w:rsidRDefault="00B82D04" w:rsidP="00B82D04">
      <w:pPr>
        <w:spacing w:line="360" w:lineRule="auto"/>
        <w:ind w:firstLineChars="200" w:firstLine="480"/>
        <w:rPr>
          <w:sz w:val="24"/>
        </w:rPr>
      </w:pPr>
      <w:r w:rsidRPr="00874F92">
        <w:rPr>
          <w:rFonts w:cs="宋体" w:hint="eastAsia"/>
          <w:sz w:val="24"/>
        </w:rPr>
        <w:t>针对物种鉴定方面，样品的物理特性（包括外观，气味，纹理等）可能有助于识别样品的物种来源，应在</w:t>
      </w:r>
      <w:r w:rsidRPr="00874F92">
        <w:rPr>
          <w:sz w:val="24"/>
        </w:rPr>
        <w:t>DNA</w:t>
      </w:r>
      <w:r w:rsidRPr="00874F92">
        <w:rPr>
          <w:rFonts w:cs="宋体" w:hint="eastAsia"/>
          <w:sz w:val="24"/>
        </w:rPr>
        <w:t>测试之前进行这些检测，且应记录所有相关的信息。如果物理特性的分析结果与声称的物种不匹配，实验室应要求客户说明原因。</w:t>
      </w:r>
    </w:p>
    <w:p w:rsidR="00B82D04" w:rsidRPr="00874F92" w:rsidRDefault="00B82D04" w:rsidP="00B82D04">
      <w:pPr>
        <w:spacing w:line="360" w:lineRule="auto"/>
        <w:rPr>
          <w:sz w:val="24"/>
          <w:highlight w:val="red"/>
        </w:rPr>
      </w:pPr>
      <w:r w:rsidRPr="00874F92">
        <w:rPr>
          <w:sz w:val="24"/>
        </w:rPr>
        <w:t xml:space="preserve">5.8.4 </w:t>
      </w:r>
      <w:r w:rsidRPr="00874F92">
        <w:rPr>
          <w:rFonts w:cs="宋体" w:hint="eastAsia"/>
          <w:sz w:val="24"/>
        </w:rPr>
        <w:t>由于检测目的不同，样本会被分装或转移。因此，实验室应提供操作手册，</w:t>
      </w:r>
      <w:r w:rsidRPr="00874F92">
        <w:rPr>
          <w:rFonts w:cs="宋体" w:hint="eastAsia"/>
          <w:sz w:val="24"/>
        </w:rPr>
        <w:lastRenderedPageBreak/>
        <w:t>以保证样本</w:t>
      </w:r>
      <w:bookmarkStart w:id="40" w:name="_GoBack"/>
      <w:bookmarkEnd w:id="40"/>
      <w:r w:rsidRPr="00874F92">
        <w:rPr>
          <w:rFonts w:cs="宋体" w:hint="eastAsia"/>
          <w:sz w:val="24"/>
        </w:rPr>
        <w:t>满足检测要求。特殊样本还需冷冻、避光保存保证样本中核酸的完整性。实验室应有程序规定过程</w:t>
      </w:r>
      <w:r w:rsidRPr="00874F92">
        <w:rPr>
          <w:sz w:val="24"/>
        </w:rPr>
        <w:t>/</w:t>
      </w:r>
      <w:r w:rsidRPr="00874F92">
        <w:rPr>
          <w:rFonts w:cs="宋体" w:hint="eastAsia"/>
          <w:sz w:val="24"/>
        </w:rPr>
        <w:t>中间样品的保存和使用要求，例如从样本中提取的核酸、基因扩增反应产物等中间样品的保存和使用。</w:t>
      </w:r>
    </w:p>
    <w:p w:rsidR="00B82D04" w:rsidRPr="00874F92" w:rsidRDefault="00B82D04" w:rsidP="00B82D04">
      <w:pPr>
        <w:pStyle w:val="a0"/>
        <w:widowControl w:val="0"/>
        <w:numPr>
          <w:ilvl w:val="0"/>
          <w:numId w:val="0"/>
        </w:numPr>
        <w:spacing w:beforeLines="0" w:afterLines="0" w:line="360" w:lineRule="auto"/>
        <w:rPr>
          <w:rFonts w:ascii="Times New Roman"/>
          <w:sz w:val="24"/>
          <w:szCs w:val="24"/>
        </w:rPr>
      </w:pPr>
      <w:r w:rsidRPr="00874F92">
        <w:rPr>
          <w:rFonts w:ascii="Times New Roman"/>
          <w:sz w:val="24"/>
          <w:szCs w:val="24"/>
        </w:rPr>
        <w:t>5.9</w:t>
      </w:r>
      <w:r w:rsidRPr="00874F92">
        <w:rPr>
          <w:rFonts w:ascii="Times New Roman" w:hint="eastAsia"/>
          <w:sz w:val="24"/>
          <w:szCs w:val="24"/>
        </w:rPr>
        <w:t>检测和校准结果质量的保证</w:t>
      </w:r>
    </w:p>
    <w:p w:rsidR="00B82D04" w:rsidRPr="00874F92" w:rsidRDefault="00B82D04" w:rsidP="00B82D04">
      <w:pPr>
        <w:spacing w:line="360" w:lineRule="auto"/>
        <w:rPr>
          <w:sz w:val="24"/>
        </w:rPr>
      </w:pPr>
      <w:r w:rsidRPr="00874F92">
        <w:rPr>
          <w:sz w:val="24"/>
        </w:rPr>
        <w:t xml:space="preserve">5.9.1 </w:t>
      </w:r>
      <w:r w:rsidRPr="00874F92">
        <w:rPr>
          <w:rFonts w:cs="宋体" w:hint="eastAsia"/>
          <w:sz w:val="24"/>
        </w:rPr>
        <w:t>实验室应制订质量控制计划，对外部质量控制和内部质量控制活动的实施内容、方式、责任人等</w:t>
      </w:r>
      <w:proofErr w:type="gramStart"/>
      <w:r w:rsidRPr="00874F92">
        <w:rPr>
          <w:rFonts w:cs="宋体" w:hint="eastAsia"/>
          <w:sz w:val="24"/>
        </w:rPr>
        <w:t>作出</w:t>
      </w:r>
      <w:proofErr w:type="gramEnd"/>
      <w:r w:rsidRPr="00874F92">
        <w:rPr>
          <w:rFonts w:cs="宋体" w:hint="eastAsia"/>
          <w:sz w:val="24"/>
        </w:rPr>
        <w:t>明确的规定；对内部质量控制活动，计划中还应给出结果评价依据。</w:t>
      </w:r>
    </w:p>
    <w:p w:rsidR="00B82D04" w:rsidRPr="00874F92" w:rsidRDefault="00B82D04" w:rsidP="00B82D04">
      <w:pPr>
        <w:spacing w:line="360" w:lineRule="auto"/>
        <w:rPr>
          <w:sz w:val="24"/>
        </w:rPr>
      </w:pPr>
      <w:r w:rsidRPr="00874F92">
        <w:rPr>
          <w:sz w:val="24"/>
        </w:rPr>
        <w:t xml:space="preserve"> </w:t>
      </w:r>
      <w:r w:rsidRPr="00874F92">
        <w:rPr>
          <w:rFonts w:cs="宋体" w:hint="eastAsia"/>
          <w:sz w:val="24"/>
        </w:rPr>
        <w:t>在一个认可周期内，质量控制活动的实施内容应覆盖获得认可的全部项目和所有关键检测人员。</w:t>
      </w:r>
    </w:p>
    <w:p w:rsidR="00B82D04" w:rsidRPr="00874F92" w:rsidRDefault="00B82D04" w:rsidP="00B82D04">
      <w:pPr>
        <w:pStyle w:val="a0"/>
        <w:widowControl w:val="0"/>
        <w:numPr>
          <w:ilvl w:val="0"/>
          <w:numId w:val="0"/>
        </w:numPr>
        <w:spacing w:beforeLines="0" w:afterLines="0" w:line="360" w:lineRule="auto"/>
        <w:rPr>
          <w:rFonts w:ascii="Times New Roman"/>
          <w:sz w:val="24"/>
          <w:szCs w:val="24"/>
        </w:rPr>
      </w:pPr>
      <w:r w:rsidRPr="00874F92">
        <w:rPr>
          <w:rFonts w:ascii="Times New Roman"/>
          <w:sz w:val="24"/>
          <w:szCs w:val="24"/>
        </w:rPr>
        <w:t xml:space="preserve">5.10 </w:t>
      </w:r>
      <w:r w:rsidRPr="00874F92">
        <w:rPr>
          <w:rFonts w:ascii="Times New Roman" w:hint="eastAsia"/>
          <w:sz w:val="24"/>
          <w:szCs w:val="24"/>
        </w:rPr>
        <w:t>结果报告</w:t>
      </w:r>
    </w:p>
    <w:p w:rsidR="00B82D04" w:rsidRPr="00874F92" w:rsidRDefault="00B82D04" w:rsidP="00B82D04">
      <w:pPr>
        <w:spacing w:line="360" w:lineRule="auto"/>
        <w:rPr>
          <w:sz w:val="24"/>
        </w:rPr>
      </w:pPr>
      <w:r w:rsidRPr="00874F92">
        <w:rPr>
          <w:sz w:val="24"/>
        </w:rPr>
        <w:t xml:space="preserve">5.10.1 </w:t>
      </w:r>
      <w:r w:rsidRPr="00874F92">
        <w:rPr>
          <w:rFonts w:cs="宋体" w:hint="eastAsia"/>
          <w:sz w:val="24"/>
        </w:rPr>
        <w:t>针对样品掺假检测，如果检测方法中给出了检出限，则无论结果是</w:t>
      </w:r>
      <w:r w:rsidRPr="00874F92">
        <w:rPr>
          <w:sz w:val="24"/>
        </w:rPr>
        <w:t>“</w:t>
      </w:r>
      <w:r w:rsidRPr="00874F92">
        <w:rPr>
          <w:rFonts w:cs="宋体" w:hint="eastAsia"/>
          <w:sz w:val="24"/>
        </w:rPr>
        <w:t>检出</w:t>
      </w:r>
      <w:r w:rsidRPr="00874F92">
        <w:rPr>
          <w:sz w:val="24"/>
        </w:rPr>
        <w:t>”</w:t>
      </w:r>
      <w:r w:rsidRPr="00874F92">
        <w:rPr>
          <w:rFonts w:cs="宋体" w:hint="eastAsia"/>
          <w:sz w:val="24"/>
        </w:rPr>
        <w:t>还是</w:t>
      </w:r>
      <w:r w:rsidRPr="00874F92">
        <w:rPr>
          <w:sz w:val="24"/>
        </w:rPr>
        <w:t>“</w:t>
      </w:r>
      <w:r w:rsidRPr="00874F92">
        <w:rPr>
          <w:rFonts w:cs="宋体" w:hint="eastAsia"/>
          <w:sz w:val="24"/>
        </w:rPr>
        <w:t>未检出</w:t>
      </w:r>
      <w:r w:rsidRPr="00874F92">
        <w:rPr>
          <w:sz w:val="24"/>
        </w:rPr>
        <w:t>”</w:t>
      </w:r>
      <w:r w:rsidRPr="00874F92">
        <w:rPr>
          <w:rFonts w:cs="宋体" w:hint="eastAsia"/>
          <w:sz w:val="24"/>
        </w:rPr>
        <w:t>，在报告中均应注明方法的检出限。</w:t>
      </w:r>
    </w:p>
    <w:p w:rsidR="00B82D04" w:rsidRPr="00874F92" w:rsidRDefault="00B82D04" w:rsidP="00B82D04">
      <w:pPr>
        <w:spacing w:line="360" w:lineRule="auto"/>
        <w:ind w:firstLineChars="200" w:firstLine="480"/>
        <w:rPr>
          <w:sz w:val="24"/>
        </w:rPr>
      </w:pPr>
      <w:r w:rsidRPr="00874F92">
        <w:rPr>
          <w:rFonts w:cs="宋体" w:hint="eastAsia"/>
          <w:sz w:val="24"/>
        </w:rPr>
        <w:t>针对转基因检测，报告中应详细给出靶序列类型，如</w:t>
      </w:r>
      <w:r w:rsidRPr="00874F92">
        <w:rPr>
          <w:sz w:val="24"/>
        </w:rPr>
        <w:t>“35S</w:t>
      </w:r>
      <w:r w:rsidRPr="00874F92">
        <w:rPr>
          <w:rFonts w:cs="宋体" w:hint="eastAsia"/>
          <w:sz w:val="24"/>
        </w:rPr>
        <w:t>启动子：检出</w:t>
      </w:r>
      <w:r w:rsidRPr="00874F92">
        <w:rPr>
          <w:sz w:val="24"/>
        </w:rPr>
        <w:t>”</w:t>
      </w:r>
      <w:r w:rsidRPr="00874F92">
        <w:rPr>
          <w:rFonts w:cs="宋体" w:hint="eastAsia"/>
          <w:sz w:val="24"/>
        </w:rPr>
        <w:t>或</w:t>
      </w:r>
      <w:r w:rsidRPr="00874F92">
        <w:rPr>
          <w:sz w:val="24"/>
        </w:rPr>
        <w:t>“</w:t>
      </w:r>
      <w:r w:rsidRPr="00874F92">
        <w:rPr>
          <w:rFonts w:cs="宋体" w:hint="eastAsia"/>
          <w:sz w:val="24"/>
        </w:rPr>
        <w:t>抗草甘</w:t>
      </w:r>
      <w:proofErr w:type="gramStart"/>
      <w:r w:rsidRPr="00874F92">
        <w:rPr>
          <w:rFonts w:cs="宋体" w:hint="eastAsia"/>
          <w:sz w:val="24"/>
        </w:rPr>
        <w:t>膦</w:t>
      </w:r>
      <w:proofErr w:type="gramEnd"/>
      <w:r w:rsidRPr="00874F92">
        <w:rPr>
          <w:rFonts w:cs="宋体" w:hint="eastAsia"/>
          <w:sz w:val="24"/>
        </w:rPr>
        <w:t>转基因：未检出</w:t>
      </w:r>
      <w:r w:rsidRPr="00874F92">
        <w:rPr>
          <w:sz w:val="24"/>
        </w:rPr>
        <w:t>”</w:t>
      </w:r>
      <w:r w:rsidRPr="00874F92">
        <w:rPr>
          <w:rFonts w:cs="宋体" w:hint="eastAsia"/>
          <w:sz w:val="24"/>
        </w:rPr>
        <w:t>或</w:t>
      </w:r>
      <w:r w:rsidRPr="00874F92">
        <w:rPr>
          <w:sz w:val="24"/>
        </w:rPr>
        <w:t>“Bt-176</w:t>
      </w:r>
      <w:r w:rsidRPr="00874F92">
        <w:rPr>
          <w:rFonts w:cs="宋体" w:hint="eastAsia"/>
          <w:sz w:val="24"/>
        </w:rPr>
        <w:t>：未检出</w:t>
      </w:r>
      <w:r w:rsidRPr="00874F92">
        <w:rPr>
          <w:sz w:val="24"/>
        </w:rPr>
        <w:t>”</w:t>
      </w:r>
      <w:r w:rsidRPr="00874F92">
        <w:rPr>
          <w:rFonts w:cs="宋体" w:hint="eastAsia"/>
          <w:sz w:val="24"/>
        </w:rPr>
        <w:t>，而不应该仅仅报告</w:t>
      </w:r>
      <w:r w:rsidRPr="00874F92">
        <w:rPr>
          <w:sz w:val="24"/>
        </w:rPr>
        <w:t>“</w:t>
      </w:r>
      <w:r w:rsidRPr="00874F92">
        <w:rPr>
          <w:rFonts w:cs="宋体" w:hint="eastAsia"/>
          <w:sz w:val="24"/>
        </w:rPr>
        <w:t>不含转基因成分</w:t>
      </w:r>
      <w:r w:rsidRPr="00874F92">
        <w:rPr>
          <w:sz w:val="24"/>
        </w:rPr>
        <w:t>”</w:t>
      </w:r>
      <w:r w:rsidRPr="00874F92">
        <w:rPr>
          <w:rFonts w:cs="宋体" w:hint="eastAsia"/>
          <w:sz w:val="24"/>
        </w:rPr>
        <w:t>，后者的表述会造成所有转基因成分都已检测的歧义。</w:t>
      </w:r>
    </w:p>
    <w:p w:rsidR="00B82D04" w:rsidRPr="00874F92" w:rsidRDefault="00B82D04" w:rsidP="00B82D04">
      <w:pPr>
        <w:spacing w:line="360" w:lineRule="auto"/>
        <w:ind w:firstLineChars="200" w:firstLine="480"/>
        <w:rPr>
          <w:sz w:val="24"/>
        </w:rPr>
      </w:pPr>
      <w:r w:rsidRPr="00874F92">
        <w:rPr>
          <w:rFonts w:cs="宋体" w:hint="eastAsia"/>
          <w:sz w:val="24"/>
        </w:rPr>
        <w:t>同时应按照标准要求给出空白对照、阴性对照和阳性对照</w:t>
      </w:r>
      <w:r w:rsidR="00874F92" w:rsidRPr="00874F92">
        <w:rPr>
          <w:rFonts w:cs="宋体" w:hint="eastAsia"/>
          <w:sz w:val="24"/>
        </w:rPr>
        <w:t>等</w:t>
      </w:r>
      <w:r w:rsidRPr="00874F92">
        <w:rPr>
          <w:rFonts w:cs="宋体" w:hint="eastAsia"/>
          <w:sz w:val="24"/>
        </w:rPr>
        <w:t>检测结果。</w:t>
      </w:r>
    </w:p>
    <w:p w:rsidR="00B82D04" w:rsidRPr="00874F92" w:rsidRDefault="00B82D04" w:rsidP="00B82D04">
      <w:pPr>
        <w:spacing w:line="360" w:lineRule="auto"/>
        <w:rPr>
          <w:sz w:val="24"/>
        </w:rPr>
      </w:pPr>
      <w:r w:rsidRPr="00874F92">
        <w:rPr>
          <w:sz w:val="24"/>
        </w:rPr>
        <w:t>5.10.2.f</w:t>
      </w:r>
      <w:r w:rsidRPr="00874F92">
        <w:rPr>
          <w:rFonts w:cs="宋体" w:hint="eastAsia"/>
          <w:sz w:val="24"/>
        </w:rPr>
        <w:t>）</w:t>
      </w:r>
      <w:r w:rsidRPr="00874F92">
        <w:rPr>
          <w:sz w:val="24"/>
        </w:rPr>
        <w:t xml:space="preserve"> </w:t>
      </w:r>
      <w:r w:rsidRPr="00874F92">
        <w:rPr>
          <w:rFonts w:cs="宋体" w:hint="eastAsia"/>
          <w:sz w:val="24"/>
        </w:rPr>
        <w:t>如果由于提取核酸的质量或数量不足或其他技术原因，不能得出结论，应在报告中明确指出。</w:t>
      </w:r>
    </w:p>
    <w:p w:rsidR="00B53CAB" w:rsidRPr="002B1C4B" w:rsidRDefault="00B82D04" w:rsidP="002B1C4B">
      <w:pPr>
        <w:autoSpaceDE w:val="0"/>
        <w:autoSpaceDN w:val="0"/>
        <w:adjustRightInd w:val="0"/>
        <w:snapToGrid w:val="0"/>
        <w:spacing w:line="500" w:lineRule="exact"/>
        <w:rPr>
          <w:rFonts w:cs="宋体"/>
          <w:sz w:val="24"/>
        </w:rPr>
      </w:pPr>
      <w:r w:rsidRPr="00874F92">
        <w:rPr>
          <w:sz w:val="24"/>
        </w:rPr>
        <w:t xml:space="preserve">5.10.5 </w:t>
      </w:r>
      <w:r w:rsidRPr="00874F92">
        <w:rPr>
          <w:rFonts w:cs="宋体" w:hint="eastAsia"/>
          <w:sz w:val="24"/>
        </w:rPr>
        <w:t>应有措施对检测结果和检测中获得的信息或个人隐私保密。</w:t>
      </w:r>
    </w:p>
    <w:p w:rsidR="00B53CAB" w:rsidRPr="00874F92" w:rsidRDefault="00B53CAB" w:rsidP="00B53CAB">
      <w:pPr>
        <w:spacing w:line="360" w:lineRule="auto"/>
        <w:rPr>
          <w:rFonts w:eastAsia="黑体"/>
          <w:sz w:val="24"/>
        </w:rPr>
      </w:pPr>
      <w:r w:rsidRPr="00874F92">
        <w:rPr>
          <w:rFonts w:eastAsia="黑体"/>
          <w:sz w:val="24"/>
        </w:rPr>
        <w:t xml:space="preserve">6 </w:t>
      </w:r>
      <w:r w:rsidRPr="00874F92">
        <w:rPr>
          <w:rFonts w:eastAsia="黑体" w:cs="黑体" w:hint="eastAsia"/>
          <w:sz w:val="24"/>
        </w:rPr>
        <w:t>参考资料</w:t>
      </w:r>
    </w:p>
    <w:p w:rsidR="00B53CAB" w:rsidRPr="00874F92" w:rsidRDefault="00B53CAB" w:rsidP="00B53CAB">
      <w:pPr>
        <w:numPr>
          <w:ilvl w:val="0"/>
          <w:numId w:val="2"/>
        </w:numPr>
        <w:spacing w:line="360" w:lineRule="auto"/>
        <w:rPr>
          <w:sz w:val="18"/>
          <w:szCs w:val="18"/>
        </w:rPr>
      </w:pPr>
      <w:r w:rsidRPr="00874F92">
        <w:rPr>
          <w:sz w:val="18"/>
          <w:szCs w:val="18"/>
        </w:rPr>
        <w:t>HOKLAS_SC-21 HOKLAS Supplementary Criteria No. 21 “Food” – Detection and quantification of Genetically Modified Organisms (GMO) in food by Polymerase Chain Reaction (PCR)  5 November 2008.</w:t>
      </w:r>
    </w:p>
    <w:p w:rsidR="00B53CAB" w:rsidRPr="00874F92" w:rsidRDefault="00B53CAB" w:rsidP="00B53CAB">
      <w:pPr>
        <w:numPr>
          <w:ilvl w:val="0"/>
          <w:numId w:val="2"/>
        </w:numPr>
        <w:spacing w:line="360" w:lineRule="auto"/>
        <w:rPr>
          <w:sz w:val="18"/>
          <w:szCs w:val="18"/>
        </w:rPr>
      </w:pPr>
      <w:r w:rsidRPr="00874F92">
        <w:rPr>
          <w:sz w:val="18"/>
          <w:szCs w:val="18"/>
        </w:rPr>
        <w:t>HOKLAS SC-43 HOKLAS Supplementary Criteria No. 43  “Food” test category – Species Identification by DNA Sequencing for Authentication Purpose 25 July 2011.</w:t>
      </w:r>
    </w:p>
    <w:p w:rsidR="00B53CAB" w:rsidRPr="00874F92" w:rsidRDefault="00B53CAB" w:rsidP="00B53CAB">
      <w:pPr>
        <w:numPr>
          <w:ilvl w:val="0"/>
          <w:numId w:val="2"/>
        </w:numPr>
        <w:spacing w:line="360" w:lineRule="auto"/>
        <w:rPr>
          <w:sz w:val="18"/>
          <w:szCs w:val="18"/>
        </w:rPr>
      </w:pPr>
      <w:r w:rsidRPr="00874F92">
        <w:rPr>
          <w:sz w:val="18"/>
          <w:szCs w:val="18"/>
        </w:rPr>
        <w:t>NATA Biological Testing ISO/IEC 17025 Application Document Annex D: Accreditation of facilities testing for genetically modified organisms (GMO</w:t>
      </w:r>
      <w:proofErr w:type="gramStart"/>
      <w:r w:rsidRPr="00874F92">
        <w:rPr>
          <w:sz w:val="18"/>
          <w:szCs w:val="18"/>
        </w:rPr>
        <w:t>)  March</w:t>
      </w:r>
      <w:proofErr w:type="gramEnd"/>
      <w:r w:rsidRPr="00874F92">
        <w:rPr>
          <w:sz w:val="18"/>
          <w:szCs w:val="18"/>
        </w:rPr>
        <w:t xml:space="preserve"> 2013.</w:t>
      </w:r>
    </w:p>
    <w:p w:rsidR="00B53CAB" w:rsidRPr="00874F92" w:rsidRDefault="00B53CAB" w:rsidP="00B53CAB">
      <w:pPr>
        <w:numPr>
          <w:ilvl w:val="0"/>
          <w:numId w:val="2"/>
        </w:numPr>
        <w:spacing w:line="360" w:lineRule="auto"/>
        <w:rPr>
          <w:sz w:val="18"/>
          <w:szCs w:val="18"/>
        </w:rPr>
      </w:pPr>
      <w:r w:rsidRPr="00874F92">
        <w:rPr>
          <w:sz w:val="18"/>
          <w:szCs w:val="18"/>
        </w:rPr>
        <w:t xml:space="preserve">GB/T 19495.1Y2004 </w:t>
      </w:r>
      <w:r w:rsidRPr="00874F92">
        <w:rPr>
          <w:rFonts w:cs="宋体" w:hint="eastAsia"/>
          <w:sz w:val="18"/>
          <w:szCs w:val="18"/>
        </w:rPr>
        <w:t>转基因产品检测</w:t>
      </w:r>
      <w:r w:rsidRPr="00874F92">
        <w:rPr>
          <w:sz w:val="18"/>
          <w:szCs w:val="18"/>
        </w:rPr>
        <w:t xml:space="preserve"> </w:t>
      </w:r>
      <w:r w:rsidRPr="00874F92">
        <w:rPr>
          <w:rFonts w:cs="宋体" w:hint="eastAsia"/>
          <w:sz w:val="18"/>
          <w:szCs w:val="18"/>
        </w:rPr>
        <w:t>通用要求和定义。</w:t>
      </w:r>
    </w:p>
    <w:p w:rsidR="00B53CAB" w:rsidRPr="00874F92" w:rsidRDefault="00B53CAB" w:rsidP="00B53CAB">
      <w:pPr>
        <w:numPr>
          <w:ilvl w:val="0"/>
          <w:numId w:val="2"/>
        </w:numPr>
        <w:spacing w:line="360" w:lineRule="auto"/>
        <w:rPr>
          <w:sz w:val="18"/>
          <w:szCs w:val="18"/>
        </w:rPr>
      </w:pPr>
      <w:r w:rsidRPr="00874F92">
        <w:rPr>
          <w:sz w:val="18"/>
          <w:szCs w:val="18"/>
        </w:rPr>
        <w:t xml:space="preserve">GB/T 19495.2Y2004 </w:t>
      </w:r>
      <w:r w:rsidRPr="00874F92">
        <w:rPr>
          <w:rFonts w:cs="宋体" w:hint="eastAsia"/>
          <w:sz w:val="18"/>
          <w:szCs w:val="18"/>
        </w:rPr>
        <w:t>转基因产品检测</w:t>
      </w:r>
      <w:r w:rsidRPr="00874F92">
        <w:rPr>
          <w:sz w:val="18"/>
          <w:szCs w:val="18"/>
        </w:rPr>
        <w:t xml:space="preserve"> </w:t>
      </w:r>
      <w:r w:rsidRPr="00874F92">
        <w:rPr>
          <w:rFonts w:cs="宋体" w:hint="eastAsia"/>
          <w:sz w:val="18"/>
          <w:szCs w:val="18"/>
        </w:rPr>
        <w:t>实验室技术要求。</w:t>
      </w:r>
    </w:p>
    <w:p w:rsidR="00B53CAB" w:rsidRPr="002B1C4B" w:rsidRDefault="00B53CAB" w:rsidP="002B1C4B">
      <w:pPr>
        <w:numPr>
          <w:ilvl w:val="0"/>
          <w:numId w:val="2"/>
        </w:numPr>
        <w:spacing w:line="360" w:lineRule="auto"/>
        <w:rPr>
          <w:sz w:val="18"/>
          <w:szCs w:val="18"/>
        </w:rPr>
      </w:pPr>
      <w:r w:rsidRPr="00874F92">
        <w:rPr>
          <w:sz w:val="18"/>
          <w:szCs w:val="18"/>
        </w:rPr>
        <w:t xml:space="preserve">SN/T 2102.1-2008 </w:t>
      </w:r>
      <w:r w:rsidRPr="00874F92">
        <w:rPr>
          <w:rFonts w:cs="宋体" w:hint="eastAsia"/>
          <w:sz w:val="18"/>
          <w:szCs w:val="18"/>
        </w:rPr>
        <w:t>食源性病原体</w:t>
      </w:r>
      <w:r w:rsidRPr="00874F92">
        <w:rPr>
          <w:sz w:val="18"/>
          <w:szCs w:val="18"/>
        </w:rPr>
        <w:t>PCR</w:t>
      </w:r>
      <w:r w:rsidRPr="00874F92">
        <w:rPr>
          <w:rFonts w:cs="宋体" w:hint="eastAsia"/>
          <w:sz w:val="18"/>
          <w:szCs w:val="18"/>
        </w:rPr>
        <w:t>检测技术规范</w:t>
      </w:r>
      <w:r w:rsidRPr="00874F92">
        <w:rPr>
          <w:sz w:val="18"/>
          <w:szCs w:val="18"/>
        </w:rPr>
        <w:t xml:space="preserve"> </w:t>
      </w:r>
      <w:r w:rsidRPr="00874F92">
        <w:rPr>
          <w:rFonts w:cs="宋体" w:hint="eastAsia"/>
          <w:sz w:val="18"/>
          <w:szCs w:val="18"/>
        </w:rPr>
        <w:t>第</w:t>
      </w:r>
      <w:r w:rsidRPr="00874F92">
        <w:rPr>
          <w:sz w:val="18"/>
          <w:szCs w:val="18"/>
        </w:rPr>
        <w:t>1</w:t>
      </w:r>
      <w:r w:rsidRPr="00874F92">
        <w:rPr>
          <w:rFonts w:cs="宋体" w:hint="eastAsia"/>
          <w:sz w:val="18"/>
          <w:szCs w:val="18"/>
        </w:rPr>
        <w:t>部分：通用要求和定义。</w:t>
      </w:r>
    </w:p>
    <w:sectPr w:rsidR="00B53CAB" w:rsidRPr="002B1C4B" w:rsidSect="00CF7510">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5A9" w:rsidRDefault="002D75A9">
      <w:r>
        <w:separator/>
      </w:r>
    </w:p>
  </w:endnote>
  <w:endnote w:type="continuationSeparator" w:id="0">
    <w:p w:rsidR="002D75A9" w:rsidRDefault="002D75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508" w:rsidRDefault="00260464" w:rsidP="002F4835">
    <w:pPr>
      <w:autoSpaceDE w:val="0"/>
      <w:autoSpaceDN w:val="0"/>
      <w:adjustRightInd w:val="0"/>
      <w:jc w:val="left"/>
      <w:rPr>
        <w:rFonts w:ascii="Arial" w:hAnsi="Arial" w:cs="Arial"/>
        <w:kern w:val="0"/>
        <w:szCs w:val="21"/>
      </w:rPr>
    </w:pPr>
    <w:r>
      <w:rPr>
        <w:rFonts w:ascii="Arial" w:hAnsi="Arial" w:cs="Arial"/>
        <w:noProof/>
        <w:kern w:val="0"/>
        <w:szCs w:val="21"/>
      </w:rPr>
      <w:pict>
        <v:line id="_x0000_s2052" style="position:absolute;z-index:251658240" from="0,9.95pt" to="414pt,9.95pt"/>
      </w:pict>
    </w:r>
  </w:p>
  <w:p w:rsidR="00D43508" w:rsidRDefault="00D43508" w:rsidP="002F4835">
    <w:pPr>
      <w:autoSpaceDE w:val="0"/>
      <w:autoSpaceDN w:val="0"/>
      <w:adjustRightInd w:val="0"/>
      <w:jc w:val="left"/>
      <w:rPr>
        <w:rFonts w:ascii="Arial" w:hAnsi="Arial" w:cs="Arial"/>
        <w:kern w:val="0"/>
        <w:sz w:val="20"/>
        <w:szCs w:val="20"/>
      </w:rPr>
    </w:pPr>
    <w:r>
      <w:rPr>
        <w:rFonts w:ascii="Arial" w:hAnsi="Arial" w:cs="Arial"/>
        <w:kern w:val="0"/>
        <w:szCs w:val="21"/>
      </w:rPr>
      <w:t>20</w:t>
    </w:r>
    <w:r w:rsidR="003D213B">
      <w:rPr>
        <w:rFonts w:ascii="Arial" w:hAnsi="Arial" w:cs="Arial" w:hint="eastAsia"/>
        <w:kern w:val="0"/>
        <w:szCs w:val="21"/>
      </w:rPr>
      <w:t>16</w:t>
    </w:r>
    <w:r>
      <w:rPr>
        <w:rFonts w:ascii="Arial" w:hAnsi="Arial" w:cs="Arial"/>
        <w:kern w:val="0"/>
        <w:szCs w:val="21"/>
      </w:rPr>
      <w:t xml:space="preserve"> </w:t>
    </w:r>
    <w:r>
      <w:rPr>
        <w:rFonts w:ascii="宋体" w:hAnsi="Arial" w:cs="宋体" w:hint="eastAsia"/>
        <w:kern w:val="0"/>
        <w:szCs w:val="21"/>
      </w:rPr>
      <w:t>年</w:t>
    </w:r>
    <w:r>
      <w:rPr>
        <w:rFonts w:ascii="Arial" w:hAnsi="Arial" w:cs="Arial" w:hint="eastAsia"/>
        <w:kern w:val="0"/>
        <w:szCs w:val="21"/>
      </w:rPr>
      <w:t>XX</w:t>
    </w:r>
    <w:r>
      <w:rPr>
        <w:rFonts w:ascii="Arial" w:hAnsi="Arial" w:cs="Arial"/>
        <w:kern w:val="0"/>
        <w:szCs w:val="21"/>
      </w:rPr>
      <w:t xml:space="preserve"> </w:t>
    </w:r>
    <w:r>
      <w:rPr>
        <w:rFonts w:ascii="宋体" w:hAnsi="Arial" w:cs="宋体" w:hint="eastAsia"/>
        <w:kern w:val="0"/>
        <w:szCs w:val="21"/>
      </w:rPr>
      <w:t>月</w:t>
    </w:r>
    <w:r>
      <w:rPr>
        <w:rFonts w:ascii="Arial" w:hAnsi="Arial" w:cs="Arial" w:hint="eastAsia"/>
        <w:kern w:val="0"/>
        <w:szCs w:val="21"/>
      </w:rPr>
      <w:t>XX</w:t>
    </w:r>
    <w:r>
      <w:rPr>
        <w:rFonts w:ascii="Arial" w:hAnsi="Arial" w:cs="Arial"/>
        <w:kern w:val="0"/>
        <w:szCs w:val="21"/>
      </w:rPr>
      <w:t xml:space="preserve"> </w:t>
    </w:r>
    <w:r>
      <w:rPr>
        <w:rFonts w:ascii="宋体" w:hAnsi="Arial" w:cs="宋体" w:hint="eastAsia"/>
        <w:kern w:val="0"/>
        <w:szCs w:val="21"/>
      </w:rPr>
      <w:t>日发布</w:t>
    </w:r>
    <w:r>
      <w:rPr>
        <w:rFonts w:ascii="宋体" w:hAnsi="Arial" w:cs="宋体"/>
        <w:kern w:val="0"/>
        <w:szCs w:val="21"/>
      </w:rPr>
      <w:t xml:space="preserve"> </w:t>
    </w:r>
    <w:r>
      <w:rPr>
        <w:rFonts w:ascii="宋体" w:hAnsi="Arial" w:cs="宋体" w:hint="eastAsia"/>
        <w:kern w:val="0"/>
        <w:szCs w:val="21"/>
      </w:rPr>
      <w:t xml:space="preserve">                                </w:t>
    </w:r>
    <w:r>
      <w:rPr>
        <w:rFonts w:ascii="Arial" w:hAnsi="Arial" w:cs="Arial"/>
        <w:kern w:val="0"/>
        <w:szCs w:val="21"/>
      </w:rPr>
      <w:t>20</w:t>
    </w:r>
    <w:r w:rsidR="003D213B">
      <w:rPr>
        <w:rFonts w:ascii="Arial" w:hAnsi="Arial" w:cs="Arial" w:hint="eastAsia"/>
        <w:kern w:val="0"/>
        <w:szCs w:val="21"/>
      </w:rPr>
      <w:t>16</w:t>
    </w:r>
    <w:r>
      <w:rPr>
        <w:rFonts w:ascii="Arial" w:hAnsi="Arial" w:cs="Arial"/>
        <w:kern w:val="0"/>
        <w:szCs w:val="21"/>
      </w:rPr>
      <w:t xml:space="preserve"> </w:t>
    </w:r>
    <w:r>
      <w:rPr>
        <w:rFonts w:ascii="宋体" w:hAnsi="Arial" w:cs="宋体" w:hint="eastAsia"/>
        <w:kern w:val="0"/>
        <w:szCs w:val="21"/>
      </w:rPr>
      <w:t>年</w:t>
    </w:r>
    <w:r>
      <w:rPr>
        <w:rFonts w:ascii="Arial" w:hAnsi="Arial" w:cs="Arial" w:hint="eastAsia"/>
        <w:kern w:val="0"/>
        <w:szCs w:val="21"/>
      </w:rPr>
      <w:t>XX</w:t>
    </w:r>
    <w:r>
      <w:rPr>
        <w:rFonts w:ascii="Arial" w:hAnsi="Arial" w:cs="Arial"/>
        <w:kern w:val="0"/>
        <w:szCs w:val="21"/>
      </w:rPr>
      <w:t xml:space="preserve"> </w:t>
    </w:r>
    <w:r>
      <w:rPr>
        <w:rFonts w:ascii="宋体" w:hAnsi="Arial" w:cs="宋体" w:hint="eastAsia"/>
        <w:kern w:val="0"/>
        <w:szCs w:val="21"/>
      </w:rPr>
      <w:t>月</w:t>
    </w:r>
    <w:r>
      <w:rPr>
        <w:rFonts w:ascii="Arial" w:hAnsi="Arial" w:cs="Arial" w:hint="eastAsia"/>
        <w:kern w:val="0"/>
        <w:szCs w:val="21"/>
      </w:rPr>
      <w:t>XX</w:t>
    </w:r>
    <w:r>
      <w:rPr>
        <w:rFonts w:ascii="Arial" w:hAnsi="Arial" w:cs="Arial"/>
        <w:kern w:val="0"/>
        <w:szCs w:val="21"/>
      </w:rPr>
      <w:t xml:space="preserve"> </w:t>
    </w:r>
    <w:r>
      <w:rPr>
        <w:rFonts w:ascii="宋体" w:hAnsi="Arial" w:cs="宋体" w:hint="eastAsia"/>
        <w:kern w:val="0"/>
        <w:szCs w:val="21"/>
      </w:rPr>
      <w:t>实施</w:t>
    </w:r>
  </w:p>
  <w:p w:rsidR="00D43508" w:rsidRDefault="00D4350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5A9" w:rsidRDefault="002D75A9">
      <w:r>
        <w:separator/>
      </w:r>
    </w:p>
  </w:footnote>
  <w:footnote w:type="continuationSeparator" w:id="0">
    <w:p w:rsidR="002D75A9" w:rsidRDefault="002D75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508" w:rsidRDefault="00260464" w:rsidP="00ED4DA2">
    <w:pPr>
      <w:autoSpaceDE w:val="0"/>
      <w:autoSpaceDN w:val="0"/>
      <w:adjustRightInd w:val="0"/>
      <w:jc w:val="left"/>
      <w:rPr>
        <w:rFonts w:ascii="Arial" w:hAnsi="Arial" w:cs="Arial"/>
        <w:kern w:val="0"/>
        <w:sz w:val="20"/>
        <w:szCs w:val="20"/>
      </w:rPr>
    </w:pPr>
    <w:r w:rsidRPr="00260464">
      <w:rPr>
        <w:rFonts w:ascii="Arial" w:hAnsi="Arial" w:cs="Arial"/>
        <w:noProof/>
        <w:kern w:val="0"/>
        <w:szCs w:val="21"/>
      </w:rPr>
      <w:pict>
        <v:line id="_x0000_s2051" style="position:absolute;z-index:251657216" from="0,13.85pt" to="414pt,13.85pt"/>
      </w:pict>
    </w:r>
    <w:r w:rsidR="00B82D04">
      <w:rPr>
        <w:rFonts w:ascii="Arial" w:hAnsi="Arial" w:cs="Arial"/>
        <w:kern w:val="0"/>
        <w:szCs w:val="21"/>
      </w:rPr>
      <w:t>CNAS-</w:t>
    </w:r>
    <w:r w:rsidR="00B82D04">
      <w:rPr>
        <w:rFonts w:ascii="Arial" w:hAnsi="Arial" w:cs="Arial" w:hint="eastAsia"/>
        <w:kern w:val="0"/>
        <w:szCs w:val="21"/>
      </w:rPr>
      <w:t>C</w:t>
    </w:r>
    <w:r w:rsidR="00D43508">
      <w:rPr>
        <w:rFonts w:ascii="Arial" w:hAnsi="Arial" w:cs="Arial"/>
        <w:kern w:val="0"/>
        <w:szCs w:val="21"/>
      </w:rPr>
      <w:t>L</w:t>
    </w:r>
    <w:r w:rsidR="00D43508">
      <w:rPr>
        <w:rFonts w:ascii="Arial" w:hAnsi="Arial" w:cs="Arial" w:hint="eastAsia"/>
        <w:kern w:val="0"/>
        <w:szCs w:val="21"/>
      </w:rPr>
      <w:t>XX</w:t>
    </w:r>
    <w:r w:rsidR="00D43508">
      <w:rPr>
        <w:rFonts w:ascii="宋体" w:hAnsi="Arial" w:cs="宋体" w:hint="eastAsia"/>
        <w:kern w:val="0"/>
        <w:szCs w:val="21"/>
      </w:rPr>
      <w:t>：</w:t>
    </w:r>
    <w:r w:rsidR="00D43508">
      <w:rPr>
        <w:rFonts w:ascii="Arial" w:hAnsi="Arial" w:cs="Arial"/>
        <w:kern w:val="0"/>
        <w:szCs w:val="21"/>
      </w:rPr>
      <w:t>20</w:t>
    </w:r>
    <w:r w:rsidR="003D213B">
      <w:rPr>
        <w:rFonts w:ascii="Arial" w:hAnsi="Arial" w:cs="Arial" w:hint="eastAsia"/>
        <w:kern w:val="0"/>
        <w:szCs w:val="21"/>
      </w:rPr>
      <w:t>16</w:t>
    </w:r>
    <w:r w:rsidR="00D43508">
      <w:rPr>
        <w:rFonts w:ascii="Arial" w:hAnsi="Arial" w:cs="Arial" w:hint="eastAsia"/>
        <w:kern w:val="0"/>
        <w:szCs w:val="21"/>
      </w:rPr>
      <w:t xml:space="preserve">                                           </w:t>
    </w:r>
    <w:r w:rsidR="00D43508">
      <w:rPr>
        <w:rFonts w:ascii="宋体" w:hAnsi="Arial" w:cs="宋体" w:hint="eastAsia"/>
        <w:kern w:val="0"/>
        <w:szCs w:val="21"/>
      </w:rPr>
      <w:t>第</w:t>
    </w:r>
    <w:r w:rsidR="00D43508" w:rsidRPr="00ED4DA2">
      <w:rPr>
        <w:rFonts w:ascii="Arial" w:hAnsi="Arial" w:cs="Arial"/>
        <w:kern w:val="0"/>
        <w:szCs w:val="21"/>
      </w:rPr>
      <w:t xml:space="preserve"> </w:t>
    </w:r>
    <w:r w:rsidRPr="00ED4DA2">
      <w:rPr>
        <w:rFonts w:ascii="Arial" w:hAnsi="Arial" w:cs="Arial"/>
        <w:kern w:val="0"/>
        <w:szCs w:val="21"/>
      </w:rPr>
      <w:fldChar w:fldCharType="begin"/>
    </w:r>
    <w:r w:rsidR="00D43508" w:rsidRPr="00ED4DA2">
      <w:rPr>
        <w:rFonts w:ascii="Arial" w:hAnsi="Arial" w:cs="Arial"/>
        <w:kern w:val="0"/>
        <w:szCs w:val="21"/>
      </w:rPr>
      <w:instrText xml:space="preserve"> PAGE </w:instrText>
    </w:r>
    <w:r w:rsidRPr="00ED4DA2">
      <w:rPr>
        <w:rFonts w:ascii="Arial" w:hAnsi="Arial" w:cs="Arial"/>
        <w:kern w:val="0"/>
        <w:szCs w:val="21"/>
      </w:rPr>
      <w:fldChar w:fldCharType="separate"/>
    </w:r>
    <w:r w:rsidR="00250D87">
      <w:rPr>
        <w:rFonts w:ascii="Arial" w:hAnsi="Arial" w:cs="Arial"/>
        <w:noProof/>
        <w:kern w:val="0"/>
        <w:szCs w:val="21"/>
      </w:rPr>
      <w:t>1</w:t>
    </w:r>
    <w:r w:rsidRPr="00ED4DA2">
      <w:rPr>
        <w:rFonts w:ascii="Arial" w:hAnsi="Arial" w:cs="Arial"/>
        <w:kern w:val="0"/>
        <w:szCs w:val="21"/>
      </w:rPr>
      <w:fldChar w:fldCharType="end"/>
    </w:r>
    <w:r w:rsidR="00D43508">
      <w:rPr>
        <w:rFonts w:ascii="Arial" w:hAnsi="Arial" w:cs="Arial"/>
        <w:kern w:val="0"/>
        <w:szCs w:val="21"/>
      </w:rPr>
      <w:t xml:space="preserve"> </w:t>
    </w:r>
    <w:r w:rsidR="00D43508">
      <w:rPr>
        <w:rFonts w:ascii="宋体" w:hAnsi="Arial" w:cs="宋体" w:hint="eastAsia"/>
        <w:kern w:val="0"/>
        <w:szCs w:val="21"/>
      </w:rPr>
      <w:t>页</w:t>
    </w:r>
    <w:r w:rsidR="00D43508">
      <w:rPr>
        <w:rFonts w:ascii="宋体" w:hAnsi="Arial" w:cs="宋体"/>
        <w:kern w:val="0"/>
        <w:szCs w:val="21"/>
      </w:rPr>
      <w:t xml:space="preserve"> </w:t>
    </w:r>
    <w:r w:rsidR="00D43508">
      <w:rPr>
        <w:rFonts w:ascii="宋体" w:hAnsi="Arial" w:cs="宋体" w:hint="eastAsia"/>
        <w:kern w:val="0"/>
        <w:szCs w:val="21"/>
      </w:rPr>
      <w:t>共</w:t>
    </w:r>
    <w:r w:rsidR="00D43508" w:rsidRPr="00ED4DA2">
      <w:rPr>
        <w:rFonts w:ascii="Arial" w:hAnsi="Arial" w:cs="Arial"/>
        <w:kern w:val="0"/>
        <w:szCs w:val="21"/>
      </w:rPr>
      <w:t xml:space="preserve"> </w:t>
    </w:r>
    <w:r w:rsidRPr="00ED4DA2">
      <w:rPr>
        <w:rFonts w:ascii="Arial" w:hAnsi="Arial" w:cs="Arial"/>
        <w:kern w:val="0"/>
        <w:szCs w:val="21"/>
      </w:rPr>
      <w:fldChar w:fldCharType="begin"/>
    </w:r>
    <w:r w:rsidR="00D43508" w:rsidRPr="00ED4DA2">
      <w:rPr>
        <w:rFonts w:ascii="Arial" w:hAnsi="Arial" w:cs="Arial"/>
        <w:kern w:val="0"/>
        <w:szCs w:val="21"/>
      </w:rPr>
      <w:instrText xml:space="preserve"> NUMPAGES </w:instrText>
    </w:r>
    <w:r w:rsidRPr="00ED4DA2">
      <w:rPr>
        <w:rFonts w:ascii="Arial" w:hAnsi="Arial" w:cs="Arial"/>
        <w:kern w:val="0"/>
        <w:szCs w:val="21"/>
      </w:rPr>
      <w:fldChar w:fldCharType="separate"/>
    </w:r>
    <w:r w:rsidR="00250D87">
      <w:rPr>
        <w:rFonts w:ascii="Arial" w:hAnsi="Arial" w:cs="Arial"/>
        <w:noProof/>
        <w:kern w:val="0"/>
        <w:szCs w:val="21"/>
      </w:rPr>
      <w:t>9</w:t>
    </w:r>
    <w:r w:rsidRPr="00ED4DA2">
      <w:rPr>
        <w:rFonts w:ascii="Arial" w:hAnsi="Arial" w:cs="Arial"/>
        <w:kern w:val="0"/>
        <w:szCs w:val="21"/>
      </w:rPr>
      <w:fldChar w:fldCharType="end"/>
    </w:r>
    <w:r w:rsidR="00D43508">
      <w:rPr>
        <w:rFonts w:ascii="Arial" w:hAnsi="Arial" w:cs="Arial"/>
        <w:kern w:val="0"/>
        <w:szCs w:val="21"/>
      </w:rPr>
      <w:t xml:space="preserve"> </w:t>
    </w:r>
    <w:r w:rsidR="00D43508">
      <w:rPr>
        <w:rFonts w:ascii="宋体" w:hAnsi="Arial" w:cs="宋体" w:hint="eastAsia"/>
        <w:kern w:val="0"/>
        <w:szCs w:val="21"/>
      </w:rPr>
      <w:t>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0279E"/>
    <w:multiLevelType w:val="hybridMultilevel"/>
    <w:tmpl w:val="5D2A77C8"/>
    <w:lvl w:ilvl="0" w:tplc="DF404BF6">
      <w:start w:val="1"/>
      <w:numFmt w:val="decimal"/>
      <w:lvlText w:val="6.%1"/>
      <w:lvlJc w:val="left"/>
      <w:pPr>
        <w:ind w:left="420" w:hanging="420"/>
      </w:pPr>
      <w:rPr>
        <w:rFonts w:cs="Times New Roman" w:hint="eastAsia"/>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
    <w:nsid w:val="6CEA2025"/>
    <w:multiLevelType w:val="multilevel"/>
    <w:tmpl w:val="F2C8929E"/>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420" w:firstLine="0"/>
      </w:pPr>
      <w:rPr>
        <w:rFonts w:ascii="黑体" w:eastAsia="黑体" w:hAnsi="Times New Roman" w:hint="eastAsia"/>
        <w:b w:val="0"/>
        <w:i w:val="0"/>
        <w:sz w:val="21"/>
      </w:rPr>
    </w:lvl>
    <w:lvl w:ilvl="2">
      <w:start w:val="1"/>
      <w:numFmt w:val="decimal"/>
      <w:pStyle w:val="a1"/>
      <w:suff w:val="nothing"/>
      <w:lvlText w:val="%1%2.%3　"/>
      <w:lvlJc w:val="left"/>
      <w:pPr>
        <w:ind w:left="63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843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2740"/>
    <w:rsid w:val="00000931"/>
    <w:rsid w:val="000035E3"/>
    <w:rsid w:val="00004DE9"/>
    <w:rsid w:val="00010B3D"/>
    <w:rsid w:val="0001241A"/>
    <w:rsid w:val="0001388D"/>
    <w:rsid w:val="0001781A"/>
    <w:rsid w:val="0002085E"/>
    <w:rsid w:val="00020C5D"/>
    <w:rsid w:val="00023287"/>
    <w:rsid w:val="000238AC"/>
    <w:rsid w:val="000247F1"/>
    <w:rsid w:val="0002576A"/>
    <w:rsid w:val="00025E56"/>
    <w:rsid w:val="000279F6"/>
    <w:rsid w:val="0003207B"/>
    <w:rsid w:val="00033131"/>
    <w:rsid w:val="00034A71"/>
    <w:rsid w:val="00034CD6"/>
    <w:rsid w:val="00036E38"/>
    <w:rsid w:val="000376EA"/>
    <w:rsid w:val="0003773F"/>
    <w:rsid w:val="00041EC9"/>
    <w:rsid w:val="00042F83"/>
    <w:rsid w:val="000506C4"/>
    <w:rsid w:val="00051A22"/>
    <w:rsid w:val="0005448D"/>
    <w:rsid w:val="00061C04"/>
    <w:rsid w:val="00064FD0"/>
    <w:rsid w:val="00065003"/>
    <w:rsid w:val="0006695F"/>
    <w:rsid w:val="00067013"/>
    <w:rsid w:val="00067404"/>
    <w:rsid w:val="0007624E"/>
    <w:rsid w:val="00076F40"/>
    <w:rsid w:val="00077205"/>
    <w:rsid w:val="000809F9"/>
    <w:rsid w:val="000921EA"/>
    <w:rsid w:val="000938FF"/>
    <w:rsid w:val="00094B93"/>
    <w:rsid w:val="00095BF4"/>
    <w:rsid w:val="000A2C08"/>
    <w:rsid w:val="000A30D0"/>
    <w:rsid w:val="000A6E34"/>
    <w:rsid w:val="000B1565"/>
    <w:rsid w:val="000B308C"/>
    <w:rsid w:val="000B5126"/>
    <w:rsid w:val="000B64C6"/>
    <w:rsid w:val="000B7A06"/>
    <w:rsid w:val="000C0081"/>
    <w:rsid w:val="000C1A95"/>
    <w:rsid w:val="000C3562"/>
    <w:rsid w:val="000D0908"/>
    <w:rsid w:val="000D4D84"/>
    <w:rsid w:val="000D59A8"/>
    <w:rsid w:val="000D6F26"/>
    <w:rsid w:val="000E0701"/>
    <w:rsid w:val="000E171C"/>
    <w:rsid w:val="000E2B30"/>
    <w:rsid w:val="000E3DF2"/>
    <w:rsid w:val="000F0BD7"/>
    <w:rsid w:val="00102FD8"/>
    <w:rsid w:val="00104C68"/>
    <w:rsid w:val="001065FE"/>
    <w:rsid w:val="00112C79"/>
    <w:rsid w:val="0011315E"/>
    <w:rsid w:val="001132C5"/>
    <w:rsid w:val="00120330"/>
    <w:rsid w:val="001219FB"/>
    <w:rsid w:val="00123DBC"/>
    <w:rsid w:val="001248D2"/>
    <w:rsid w:val="00125F7B"/>
    <w:rsid w:val="0012660C"/>
    <w:rsid w:val="00134101"/>
    <w:rsid w:val="0013473D"/>
    <w:rsid w:val="00134E20"/>
    <w:rsid w:val="00150432"/>
    <w:rsid w:val="00151ACC"/>
    <w:rsid w:val="00154019"/>
    <w:rsid w:val="001641FF"/>
    <w:rsid w:val="001651B3"/>
    <w:rsid w:val="00171A57"/>
    <w:rsid w:val="001746BF"/>
    <w:rsid w:val="001747E1"/>
    <w:rsid w:val="0017559D"/>
    <w:rsid w:val="001767AE"/>
    <w:rsid w:val="00177B28"/>
    <w:rsid w:val="00180159"/>
    <w:rsid w:val="00180415"/>
    <w:rsid w:val="001809DF"/>
    <w:rsid w:val="00183047"/>
    <w:rsid w:val="00183B45"/>
    <w:rsid w:val="00185621"/>
    <w:rsid w:val="001857A8"/>
    <w:rsid w:val="001871C1"/>
    <w:rsid w:val="001904DD"/>
    <w:rsid w:val="001943E6"/>
    <w:rsid w:val="00197727"/>
    <w:rsid w:val="00197824"/>
    <w:rsid w:val="00197D00"/>
    <w:rsid w:val="001A032D"/>
    <w:rsid w:val="001A3763"/>
    <w:rsid w:val="001A3BCD"/>
    <w:rsid w:val="001A3F10"/>
    <w:rsid w:val="001A578D"/>
    <w:rsid w:val="001A5AC8"/>
    <w:rsid w:val="001A638C"/>
    <w:rsid w:val="001A6545"/>
    <w:rsid w:val="001B6594"/>
    <w:rsid w:val="001C4469"/>
    <w:rsid w:val="001C5A9B"/>
    <w:rsid w:val="001C7383"/>
    <w:rsid w:val="001D215D"/>
    <w:rsid w:val="001D5CE2"/>
    <w:rsid w:val="001D6ACF"/>
    <w:rsid w:val="001D6D3B"/>
    <w:rsid w:val="001D7137"/>
    <w:rsid w:val="001D7912"/>
    <w:rsid w:val="001D7C04"/>
    <w:rsid w:val="001E04C5"/>
    <w:rsid w:val="001E0D7B"/>
    <w:rsid w:val="001E11A3"/>
    <w:rsid w:val="001E139F"/>
    <w:rsid w:val="001E25F4"/>
    <w:rsid w:val="001E38C5"/>
    <w:rsid w:val="001E3BD2"/>
    <w:rsid w:val="001E5B3F"/>
    <w:rsid w:val="001E6EEC"/>
    <w:rsid w:val="001F0EC4"/>
    <w:rsid w:val="001F0EFA"/>
    <w:rsid w:val="002005AC"/>
    <w:rsid w:val="002008F9"/>
    <w:rsid w:val="00200EB4"/>
    <w:rsid w:val="00202220"/>
    <w:rsid w:val="0020370F"/>
    <w:rsid w:val="00204EB3"/>
    <w:rsid w:val="00207A35"/>
    <w:rsid w:val="00217C90"/>
    <w:rsid w:val="0022023F"/>
    <w:rsid w:val="002222B9"/>
    <w:rsid w:val="0022382E"/>
    <w:rsid w:val="00231522"/>
    <w:rsid w:val="0023766E"/>
    <w:rsid w:val="00244FF9"/>
    <w:rsid w:val="0024683C"/>
    <w:rsid w:val="00250D87"/>
    <w:rsid w:val="00252740"/>
    <w:rsid w:val="002536DE"/>
    <w:rsid w:val="00253EAC"/>
    <w:rsid w:val="0025559D"/>
    <w:rsid w:val="002559D9"/>
    <w:rsid w:val="0025614E"/>
    <w:rsid w:val="00260464"/>
    <w:rsid w:val="0026355B"/>
    <w:rsid w:val="00266E6E"/>
    <w:rsid w:val="00267D10"/>
    <w:rsid w:val="002727B3"/>
    <w:rsid w:val="00281A9F"/>
    <w:rsid w:val="00285828"/>
    <w:rsid w:val="00286628"/>
    <w:rsid w:val="00286CF0"/>
    <w:rsid w:val="002A1CE1"/>
    <w:rsid w:val="002A2DC9"/>
    <w:rsid w:val="002A36BE"/>
    <w:rsid w:val="002A3A27"/>
    <w:rsid w:val="002A3AC4"/>
    <w:rsid w:val="002A65AF"/>
    <w:rsid w:val="002A6BB1"/>
    <w:rsid w:val="002A730F"/>
    <w:rsid w:val="002B00F7"/>
    <w:rsid w:val="002B01A4"/>
    <w:rsid w:val="002B1C4B"/>
    <w:rsid w:val="002B346D"/>
    <w:rsid w:val="002B3C14"/>
    <w:rsid w:val="002B7429"/>
    <w:rsid w:val="002C20A0"/>
    <w:rsid w:val="002C6F9B"/>
    <w:rsid w:val="002D3D98"/>
    <w:rsid w:val="002D50F0"/>
    <w:rsid w:val="002D75A9"/>
    <w:rsid w:val="002E13FF"/>
    <w:rsid w:val="002E2BB7"/>
    <w:rsid w:val="002E4AD4"/>
    <w:rsid w:val="002E668C"/>
    <w:rsid w:val="002F26FD"/>
    <w:rsid w:val="002F3647"/>
    <w:rsid w:val="002F4835"/>
    <w:rsid w:val="002F496D"/>
    <w:rsid w:val="002F6A59"/>
    <w:rsid w:val="002F6FEC"/>
    <w:rsid w:val="002F7222"/>
    <w:rsid w:val="00303785"/>
    <w:rsid w:val="00304BA5"/>
    <w:rsid w:val="00323222"/>
    <w:rsid w:val="00324BE6"/>
    <w:rsid w:val="00325147"/>
    <w:rsid w:val="003358DD"/>
    <w:rsid w:val="00335A93"/>
    <w:rsid w:val="0033737E"/>
    <w:rsid w:val="00342C0A"/>
    <w:rsid w:val="00343042"/>
    <w:rsid w:val="00343F02"/>
    <w:rsid w:val="00345E2C"/>
    <w:rsid w:val="0034604B"/>
    <w:rsid w:val="0034795D"/>
    <w:rsid w:val="00347EC3"/>
    <w:rsid w:val="00351711"/>
    <w:rsid w:val="00352C31"/>
    <w:rsid w:val="0035770B"/>
    <w:rsid w:val="0036076D"/>
    <w:rsid w:val="00365B61"/>
    <w:rsid w:val="003704AC"/>
    <w:rsid w:val="0037085E"/>
    <w:rsid w:val="003725F3"/>
    <w:rsid w:val="003732E9"/>
    <w:rsid w:val="00374387"/>
    <w:rsid w:val="00375876"/>
    <w:rsid w:val="0038135E"/>
    <w:rsid w:val="0038174A"/>
    <w:rsid w:val="00381A03"/>
    <w:rsid w:val="0038269B"/>
    <w:rsid w:val="00382EF8"/>
    <w:rsid w:val="003853A6"/>
    <w:rsid w:val="00385E90"/>
    <w:rsid w:val="0039088E"/>
    <w:rsid w:val="00395BFB"/>
    <w:rsid w:val="00395EC2"/>
    <w:rsid w:val="00396746"/>
    <w:rsid w:val="003A017B"/>
    <w:rsid w:val="003A41F7"/>
    <w:rsid w:val="003A61C0"/>
    <w:rsid w:val="003A6FA4"/>
    <w:rsid w:val="003B2F0E"/>
    <w:rsid w:val="003B33D0"/>
    <w:rsid w:val="003C0361"/>
    <w:rsid w:val="003C2EB9"/>
    <w:rsid w:val="003C5C3F"/>
    <w:rsid w:val="003C7633"/>
    <w:rsid w:val="003D1B63"/>
    <w:rsid w:val="003D213B"/>
    <w:rsid w:val="003D38A8"/>
    <w:rsid w:val="003E5DB5"/>
    <w:rsid w:val="003E7AEE"/>
    <w:rsid w:val="003F1678"/>
    <w:rsid w:val="003F1FCD"/>
    <w:rsid w:val="003F21D3"/>
    <w:rsid w:val="003F2D24"/>
    <w:rsid w:val="003F403E"/>
    <w:rsid w:val="003F563B"/>
    <w:rsid w:val="003F648F"/>
    <w:rsid w:val="003F7205"/>
    <w:rsid w:val="003F79EF"/>
    <w:rsid w:val="00402402"/>
    <w:rsid w:val="004030E5"/>
    <w:rsid w:val="00407309"/>
    <w:rsid w:val="00410CE3"/>
    <w:rsid w:val="00410FCE"/>
    <w:rsid w:val="0041201A"/>
    <w:rsid w:val="004149D2"/>
    <w:rsid w:val="00416461"/>
    <w:rsid w:val="0041651A"/>
    <w:rsid w:val="0041659E"/>
    <w:rsid w:val="00421BD4"/>
    <w:rsid w:val="00422028"/>
    <w:rsid w:val="00434332"/>
    <w:rsid w:val="00437187"/>
    <w:rsid w:val="00442C53"/>
    <w:rsid w:val="0044304E"/>
    <w:rsid w:val="00443625"/>
    <w:rsid w:val="00444C15"/>
    <w:rsid w:val="00447F51"/>
    <w:rsid w:val="00451054"/>
    <w:rsid w:val="00453808"/>
    <w:rsid w:val="00457E8F"/>
    <w:rsid w:val="00462EED"/>
    <w:rsid w:val="00463D31"/>
    <w:rsid w:val="00465713"/>
    <w:rsid w:val="004678B9"/>
    <w:rsid w:val="00467DC8"/>
    <w:rsid w:val="004729C4"/>
    <w:rsid w:val="004769A3"/>
    <w:rsid w:val="0048021A"/>
    <w:rsid w:val="004806A0"/>
    <w:rsid w:val="0048250E"/>
    <w:rsid w:val="004844C4"/>
    <w:rsid w:val="004900E6"/>
    <w:rsid w:val="004907B6"/>
    <w:rsid w:val="004A0754"/>
    <w:rsid w:val="004A1DC1"/>
    <w:rsid w:val="004A30BD"/>
    <w:rsid w:val="004A680F"/>
    <w:rsid w:val="004B66AE"/>
    <w:rsid w:val="004C3F0E"/>
    <w:rsid w:val="004C4AD5"/>
    <w:rsid w:val="004D0352"/>
    <w:rsid w:val="004D041D"/>
    <w:rsid w:val="004D1F46"/>
    <w:rsid w:val="004D3C96"/>
    <w:rsid w:val="004D7D65"/>
    <w:rsid w:val="004E058D"/>
    <w:rsid w:val="004E32E0"/>
    <w:rsid w:val="004F64B2"/>
    <w:rsid w:val="00502AF6"/>
    <w:rsid w:val="0050449D"/>
    <w:rsid w:val="005048B3"/>
    <w:rsid w:val="00505226"/>
    <w:rsid w:val="00507D5C"/>
    <w:rsid w:val="0051336A"/>
    <w:rsid w:val="005213D6"/>
    <w:rsid w:val="0052233B"/>
    <w:rsid w:val="0052238F"/>
    <w:rsid w:val="0053008E"/>
    <w:rsid w:val="00534A90"/>
    <w:rsid w:val="00535A97"/>
    <w:rsid w:val="005367F5"/>
    <w:rsid w:val="00537C09"/>
    <w:rsid w:val="00537D2D"/>
    <w:rsid w:val="0054127E"/>
    <w:rsid w:val="00544CCB"/>
    <w:rsid w:val="00544E31"/>
    <w:rsid w:val="0055193A"/>
    <w:rsid w:val="005531CC"/>
    <w:rsid w:val="00555B7B"/>
    <w:rsid w:val="00557B53"/>
    <w:rsid w:val="005618D6"/>
    <w:rsid w:val="00566121"/>
    <w:rsid w:val="0057374E"/>
    <w:rsid w:val="00574430"/>
    <w:rsid w:val="005755C5"/>
    <w:rsid w:val="00575780"/>
    <w:rsid w:val="00575A14"/>
    <w:rsid w:val="0057697D"/>
    <w:rsid w:val="00577CB0"/>
    <w:rsid w:val="00582A07"/>
    <w:rsid w:val="005833AD"/>
    <w:rsid w:val="00584728"/>
    <w:rsid w:val="005871B1"/>
    <w:rsid w:val="00590049"/>
    <w:rsid w:val="00592FB8"/>
    <w:rsid w:val="00595D83"/>
    <w:rsid w:val="00596187"/>
    <w:rsid w:val="005A05CF"/>
    <w:rsid w:val="005A7B72"/>
    <w:rsid w:val="005B3455"/>
    <w:rsid w:val="005B4DB9"/>
    <w:rsid w:val="005B616C"/>
    <w:rsid w:val="005B7840"/>
    <w:rsid w:val="005B7DB2"/>
    <w:rsid w:val="005C14B5"/>
    <w:rsid w:val="005C1560"/>
    <w:rsid w:val="005C61E7"/>
    <w:rsid w:val="005D0BB3"/>
    <w:rsid w:val="005D0E08"/>
    <w:rsid w:val="005D2250"/>
    <w:rsid w:val="005D5000"/>
    <w:rsid w:val="005D6BBC"/>
    <w:rsid w:val="005E0FF8"/>
    <w:rsid w:val="005E1CD9"/>
    <w:rsid w:val="005E5FE9"/>
    <w:rsid w:val="005F0FA2"/>
    <w:rsid w:val="005F2AE3"/>
    <w:rsid w:val="005F3BF1"/>
    <w:rsid w:val="005F475E"/>
    <w:rsid w:val="005F4787"/>
    <w:rsid w:val="005F63C5"/>
    <w:rsid w:val="005F63E6"/>
    <w:rsid w:val="005F744A"/>
    <w:rsid w:val="00600C12"/>
    <w:rsid w:val="00603C69"/>
    <w:rsid w:val="0060517B"/>
    <w:rsid w:val="00605E16"/>
    <w:rsid w:val="00617FC6"/>
    <w:rsid w:val="00621DA1"/>
    <w:rsid w:val="00622002"/>
    <w:rsid w:val="00622297"/>
    <w:rsid w:val="0062316D"/>
    <w:rsid w:val="00623F36"/>
    <w:rsid w:val="00624826"/>
    <w:rsid w:val="00634B6E"/>
    <w:rsid w:val="00634C74"/>
    <w:rsid w:val="00637B92"/>
    <w:rsid w:val="00641460"/>
    <w:rsid w:val="0064273E"/>
    <w:rsid w:val="006429AE"/>
    <w:rsid w:val="00643CDB"/>
    <w:rsid w:val="00645B82"/>
    <w:rsid w:val="00650BEA"/>
    <w:rsid w:val="00651531"/>
    <w:rsid w:val="00656536"/>
    <w:rsid w:val="00660DA6"/>
    <w:rsid w:val="00661521"/>
    <w:rsid w:val="00663CBA"/>
    <w:rsid w:val="00664CBD"/>
    <w:rsid w:val="00666EA0"/>
    <w:rsid w:val="00667107"/>
    <w:rsid w:val="00677A77"/>
    <w:rsid w:val="00681A5C"/>
    <w:rsid w:val="006825D1"/>
    <w:rsid w:val="0068265C"/>
    <w:rsid w:val="00682AF5"/>
    <w:rsid w:val="0068367E"/>
    <w:rsid w:val="00686A47"/>
    <w:rsid w:val="00687A55"/>
    <w:rsid w:val="00690817"/>
    <w:rsid w:val="00690A5A"/>
    <w:rsid w:val="0069678E"/>
    <w:rsid w:val="006971EE"/>
    <w:rsid w:val="006975B2"/>
    <w:rsid w:val="006A3496"/>
    <w:rsid w:val="006C3DCB"/>
    <w:rsid w:val="006D066F"/>
    <w:rsid w:val="006D238D"/>
    <w:rsid w:val="006D4B30"/>
    <w:rsid w:val="006D4FEA"/>
    <w:rsid w:val="006D65D3"/>
    <w:rsid w:val="006E1A95"/>
    <w:rsid w:val="006E221A"/>
    <w:rsid w:val="006E3183"/>
    <w:rsid w:val="006E37D5"/>
    <w:rsid w:val="006E4EB8"/>
    <w:rsid w:val="006E5F21"/>
    <w:rsid w:val="006F27A6"/>
    <w:rsid w:val="006F3615"/>
    <w:rsid w:val="007034D3"/>
    <w:rsid w:val="007064F1"/>
    <w:rsid w:val="00710843"/>
    <w:rsid w:val="00713C00"/>
    <w:rsid w:val="00714D66"/>
    <w:rsid w:val="00714F90"/>
    <w:rsid w:val="00715FBF"/>
    <w:rsid w:val="00716CC3"/>
    <w:rsid w:val="00721C7B"/>
    <w:rsid w:val="00721ED1"/>
    <w:rsid w:val="00724294"/>
    <w:rsid w:val="00724378"/>
    <w:rsid w:val="007245D8"/>
    <w:rsid w:val="00725287"/>
    <w:rsid w:val="00725C8F"/>
    <w:rsid w:val="0072631E"/>
    <w:rsid w:val="0072733C"/>
    <w:rsid w:val="00730E94"/>
    <w:rsid w:val="0073141D"/>
    <w:rsid w:val="007322C9"/>
    <w:rsid w:val="007331DB"/>
    <w:rsid w:val="00733762"/>
    <w:rsid w:val="007400E9"/>
    <w:rsid w:val="00745157"/>
    <w:rsid w:val="0074566F"/>
    <w:rsid w:val="00745703"/>
    <w:rsid w:val="007478C5"/>
    <w:rsid w:val="0075152D"/>
    <w:rsid w:val="00753050"/>
    <w:rsid w:val="00760356"/>
    <w:rsid w:val="007654AF"/>
    <w:rsid w:val="007670A9"/>
    <w:rsid w:val="007708C8"/>
    <w:rsid w:val="00774D48"/>
    <w:rsid w:val="007755A8"/>
    <w:rsid w:val="00775CC3"/>
    <w:rsid w:val="007803FF"/>
    <w:rsid w:val="00781221"/>
    <w:rsid w:val="00784097"/>
    <w:rsid w:val="00786460"/>
    <w:rsid w:val="007875B3"/>
    <w:rsid w:val="00790512"/>
    <w:rsid w:val="00790CAC"/>
    <w:rsid w:val="007924A1"/>
    <w:rsid w:val="00795C6C"/>
    <w:rsid w:val="0079624B"/>
    <w:rsid w:val="007969A7"/>
    <w:rsid w:val="00796AF9"/>
    <w:rsid w:val="007A06E4"/>
    <w:rsid w:val="007A1AC1"/>
    <w:rsid w:val="007A1B68"/>
    <w:rsid w:val="007A1DDB"/>
    <w:rsid w:val="007A22EE"/>
    <w:rsid w:val="007A3443"/>
    <w:rsid w:val="007A3DB0"/>
    <w:rsid w:val="007A6371"/>
    <w:rsid w:val="007A69F0"/>
    <w:rsid w:val="007A78D6"/>
    <w:rsid w:val="007A7DC8"/>
    <w:rsid w:val="007A7F3B"/>
    <w:rsid w:val="007B2330"/>
    <w:rsid w:val="007B2CC9"/>
    <w:rsid w:val="007B3B55"/>
    <w:rsid w:val="007B4037"/>
    <w:rsid w:val="007B49C8"/>
    <w:rsid w:val="007C0C0D"/>
    <w:rsid w:val="007C2853"/>
    <w:rsid w:val="007C610C"/>
    <w:rsid w:val="007C6261"/>
    <w:rsid w:val="007D11BA"/>
    <w:rsid w:val="007D16E8"/>
    <w:rsid w:val="007D5313"/>
    <w:rsid w:val="007D63BD"/>
    <w:rsid w:val="007E176C"/>
    <w:rsid w:val="007E361C"/>
    <w:rsid w:val="007E51A9"/>
    <w:rsid w:val="007E643F"/>
    <w:rsid w:val="007E7883"/>
    <w:rsid w:val="007E798D"/>
    <w:rsid w:val="007F054A"/>
    <w:rsid w:val="007F0FF3"/>
    <w:rsid w:val="007F16F5"/>
    <w:rsid w:val="007F4929"/>
    <w:rsid w:val="00802E41"/>
    <w:rsid w:val="008122A0"/>
    <w:rsid w:val="00812BAB"/>
    <w:rsid w:val="00815101"/>
    <w:rsid w:val="008174DA"/>
    <w:rsid w:val="00820EBB"/>
    <w:rsid w:val="00821684"/>
    <w:rsid w:val="008231FA"/>
    <w:rsid w:val="00826BF1"/>
    <w:rsid w:val="00826D95"/>
    <w:rsid w:val="00831243"/>
    <w:rsid w:val="00831582"/>
    <w:rsid w:val="00832287"/>
    <w:rsid w:val="00835199"/>
    <w:rsid w:val="0084276F"/>
    <w:rsid w:val="0085335A"/>
    <w:rsid w:val="00861A99"/>
    <w:rsid w:val="00863841"/>
    <w:rsid w:val="00864893"/>
    <w:rsid w:val="00867952"/>
    <w:rsid w:val="00870080"/>
    <w:rsid w:val="008703CD"/>
    <w:rsid w:val="00870CE5"/>
    <w:rsid w:val="00872B59"/>
    <w:rsid w:val="00874218"/>
    <w:rsid w:val="00874F92"/>
    <w:rsid w:val="00880E76"/>
    <w:rsid w:val="00881E20"/>
    <w:rsid w:val="00886C0C"/>
    <w:rsid w:val="00886E6B"/>
    <w:rsid w:val="00887CFF"/>
    <w:rsid w:val="008903C3"/>
    <w:rsid w:val="00890D99"/>
    <w:rsid w:val="00894F38"/>
    <w:rsid w:val="0089509C"/>
    <w:rsid w:val="008A11E0"/>
    <w:rsid w:val="008A4FEA"/>
    <w:rsid w:val="008B4626"/>
    <w:rsid w:val="008B5E2C"/>
    <w:rsid w:val="008C1789"/>
    <w:rsid w:val="008C399A"/>
    <w:rsid w:val="008C3EA6"/>
    <w:rsid w:val="008C4597"/>
    <w:rsid w:val="008C47B4"/>
    <w:rsid w:val="008C4D0D"/>
    <w:rsid w:val="008C4D59"/>
    <w:rsid w:val="008C786D"/>
    <w:rsid w:val="008D0095"/>
    <w:rsid w:val="008D3791"/>
    <w:rsid w:val="008D3841"/>
    <w:rsid w:val="008D4ABB"/>
    <w:rsid w:val="008D6AAA"/>
    <w:rsid w:val="008D75C0"/>
    <w:rsid w:val="008E545F"/>
    <w:rsid w:val="008E6607"/>
    <w:rsid w:val="008F1199"/>
    <w:rsid w:val="008F7782"/>
    <w:rsid w:val="00900EA2"/>
    <w:rsid w:val="00901965"/>
    <w:rsid w:val="009024E2"/>
    <w:rsid w:val="00904A6E"/>
    <w:rsid w:val="0090663B"/>
    <w:rsid w:val="00907835"/>
    <w:rsid w:val="009105DB"/>
    <w:rsid w:val="00910E94"/>
    <w:rsid w:val="00911543"/>
    <w:rsid w:val="009140CB"/>
    <w:rsid w:val="00916D7E"/>
    <w:rsid w:val="00917CE4"/>
    <w:rsid w:val="00921BBB"/>
    <w:rsid w:val="0092222C"/>
    <w:rsid w:val="00923076"/>
    <w:rsid w:val="00923A19"/>
    <w:rsid w:val="00931156"/>
    <w:rsid w:val="009354E6"/>
    <w:rsid w:val="009356F3"/>
    <w:rsid w:val="009360F3"/>
    <w:rsid w:val="00936577"/>
    <w:rsid w:val="00945B1A"/>
    <w:rsid w:val="00951D7F"/>
    <w:rsid w:val="00952D80"/>
    <w:rsid w:val="00953BD0"/>
    <w:rsid w:val="00953C99"/>
    <w:rsid w:val="0095578D"/>
    <w:rsid w:val="00956B5B"/>
    <w:rsid w:val="00970720"/>
    <w:rsid w:val="00985106"/>
    <w:rsid w:val="0098777A"/>
    <w:rsid w:val="00987EE9"/>
    <w:rsid w:val="00990124"/>
    <w:rsid w:val="00990CF9"/>
    <w:rsid w:val="009928E9"/>
    <w:rsid w:val="009937EB"/>
    <w:rsid w:val="00993A81"/>
    <w:rsid w:val="00994FC3"/>
    <w:rsid w:val="00995642"/>
    <w:rsid w:val="00995E53"/>
    <w:rsid w:val="00996DAD"/>
    <w:rsid w:val="00997ABB"/>
    <w:rsid w:val="009A038B"/>
    <w:rsid w:val="009A1361"/>
    <w:rsid w:val="009A19EB"/>
    <w:rsid w:val="009A3627"/>
    <w:rsid w:val="009A535E"/>
    <w:rsid w:val="009A702C"/>
    <w:rsid w:val="009B23B5"/>
    <w:rsid w:val="009B4680"/>
    <w:rsid w:val="009B4845"/>
    <w:rsid w:val="009B5553"/>
    <w:rsid w:val="009B68C0"/>
    <w:rsid w:val="009B77E0"/>
    <w:rsid w:val="009C0611"/>
    <w:rsid w:val="009C3E5F"/>
    <w:rsid w:val="009C52CD"/>
    <w:rsid w:val="009D1D34"/>
    <w:rsid w:val="009D37CE"/>
    <w:rsid w:val="009D3BE8"/>
    <w:rsid w:val="009D3C04"/>
    <w:rsid w:val="009D50D0"/>
    <w:rsid w:val="009D7176"/>
    <w:rsid w:val="009D744A"/>
    <w:rsid w:val="009D7798"/>
    <w:rsid w:val="009D7C54"/>
    <w:rsid w:val="009E0219"/>
    <w:rsid w:val="009E47EE"/>
    <w:rsid w:val="009E4E33"/>
    <w:rsid w:val="009F32B4"/>
    <w:rsid w:val="00A0112E"/>
    <w:rsid w:val="00A02BC0"/>
    <w:rsid w:val="00A03F4A"/>
    <w:rsid w:val="00A04ECF"/>
    <w:rsid w:val="00A107D4"/>
    <w:rsid w:val="00A13D5B"/>
    <w:rsid w:val="00A17B1C"/>
    <w:rsid w:val="00A17CAD"/>
    <w:rsid w:val="00A21141"/>
    <w:rsid w:val="00A21647"/>
    <w:rsid w:val="00A22F37"/>
    <w:rsid w:val="00A238DE"/>
    <w:rsid w:val="00A250EE"/>
    <w:rsid w:val="00A41343"/>
    <w:rsid w:val="00A415DF"/>
    <w:rsid w:val="00A41B12"/>
    <w:rsid w:val="00A423DD"/>
    <w:rsid w:val="00A43490"/>
    <w:rsid w:val="00A445BC"/>
    <w:rsid w:val="00A4582D"/>
    <w:rsid w:val="00A51D4C"/>
    <w:rsid w:val="00A5272E"/>
    <w:rsid w:val="00A55FE1"/>
    <w:rsid w:val="00A605C8"/>
    <w:rsid w:val="00A667B2"/>
    <w:rsid w:val="00A6788C"/>
    <w:rsid w:val="00A74A1C"/>
    <w:rsid w:val="00A77384"/>
    <w:rsid w:val="00A8044E"/>
    <w:rsid w:val="00A82C76"/>
    <w:rsid w:val="00A86AF8"/>
    <w:rsid w:val="00A90182"/>
    <w:rsid w:val="00A92314"/>
    <w:rsid w:val="00A9328D"/>
    <w:rsid w:val="00AA1597"/>
    <w:rsid w:val="00AA46F7"/>
    <w:rsid w:val="00AA68E4"/>
    <w:rsid w:val="00AB2957"/>
    <w:rsid w:val="00AB4D62"/>
    <w:rsid w:val="00AB54BB"/>
    <w:rsid w:val="00AB5EC2"/>
    <w:rsid w:val="00AC3B1D"/>
    <w:rsid w:val="00AC5F22"/>
    <w:rsid w:val="00AC7D70"/>
    <w:rsid w:val="00AD0B42"/>
    <w:rsid w:val="00AD192A"/>
    <w:rsid w:val="00AD1D6A"/>
    <w:rsid w:val="00AD26DD"/>
    <w:rsid w:val="00AD3A37"/>
    <w:rsid w:val="00AD3DF1"/>
    <w:rsid w:val="00AF1DC5"/>
    <w:rsid w:val="00AF2C09"/>
    <w:rsid w:val="00B03A2F"/>
    <w:rsid w:val="00B07668"/>
    <w:rsid w:val="00B07DC7"/>
    <w:rsid w:val="00B11FF9"/>
    <w:rsid w:val="00B130CD"/>
    <w:rsid w:val="00B13314"/>
    <w:rsid w:val="00B13E91"/>
    <w:rsid w:val="00B14FAC"/>
    <w:rsid w:val="00B16E48"/>
    <w:rsid w:val="00B1759B"/>
    <w:rsid w:val="00B20799"/>
    <w:rsid w:val="00B22016"/>
    <w:rsid w:val="00B26366"/>
    <w:rsid w:val="00B27765"/>
    <w:rsid w:val="00B3174D"/>
    <w:rsid w:val="00B32B42"/>
    <w:rsid w:val="00B41AD4"/>
    <w:rsid w:val="00B51DDB"/>
    <w:rsid w:val="00B53CAB"/>
    <w:rsid w:val="00B57297"/>
    <w:rsid w:val="00B67C7B"/>
    <w:rsid w:val="00B67D2D"/>
    <w:rsid w:val="00B72459"/>
    <w:rsid w:val="00B74FFF"/>
    <w:rsid w:val="00B763C8"/>
    <w:rsid w:val="00B800F0"/>
    <w:rsid w:val="00B80CA3"/>
    <w:rsid w:val="00B81F9A"/>
    <w:rsid w:val="00B82D04"/>
    <w:rsid w:val="00B83300"/>
    <w:rsid w:val="00B92FC6"/>
    <w:rsid w:val="00B937BA"/>
    <w:rsid w:val="00B95ACB"/>
    <w:rsid w:val="00B9710F"/>
    <w:rsid w:val="00B9728C"/>
    <w:rsid w:val="00B97E7E"/>
    <w:rsid w:val="00BA2401"/>
    <w:rsid w:val="00BA42F3"/>
    <w:rsid w:val="00BA7BE0"/>
    <w:rsid w:val="00BB2EF8"/>
    <w:rsid w:val="00BB3A29"/>
    <w:rsid w:val="00BB40BB"/>
    <w:rsid w:val="00BB5799"/>
    <w:rsid w:val="00BB6524"/>
    <w:rsid w:val="00BC567D"/>
    <w:rsid w:val="00BD449C"/>
    <w:rsid w:val="00BD4A59"/>
    <w:rsid w:val="00BD5531"/>
    <w:rsid w:val="00BD6D84"/>
    <w:rsid w:val="00BD7BEE"/>
    <w:rsid w:val="00BE0291"/>
    <w:rsid w:val="00BE0398"/>
    <w:rsid w:val="00BE0CD0"/>
    <w:rsid w:val="00BE145A"/>
    <w:rsid w:val="00BE3B45"/>
    <w:rsid w:val="00BF21CC"/>
    <w:rsid w:val="00BF4CFE"/>
    <w:rsid w:val="00BF5DDE"/>
    <w:rsid w:val="00BF62B6"/>
    <w:rsid w:val="00BF6B64"/>
    <w:rsid w:val="00BF7090"/>
    <w:rsid w:val="00BF76D4"/>
    <w:rsid w:val="00C00B06"/>
    <w:rsid w:val="00C023C4"/>
    <w:rsid w:val="00C0287F"/>
    <w:rsid w:val="00C058B4"/>
    <w:rsid w:val="00C10453"/>
    <w:rsid w:val="00C1170F"/>
    <w:rsid w:val="00C14BE4"/>
    <w:rsid w:val="00C14F84"/>
    <w:rsid w:val="00C152C0"/>
    <w:rsid w:val="00C16302"/>
    <w:rsid w:val="00C1780B"/>
    <w:rsid w:val="00C224F5"/>
    <w:rsid w:val="00C260B7"/>
    <w:rsid w:val="00C30240"/>
    <w:rsid w:val="00C3207C"/>
    <w:rsid w:val="00C33FF6"/>
    <w:rsid w:val="00C34FCF"/>
    <w:rsid w:val="00C41246"/>
    <w:rsid w:val="00C45280"/>
    <w:rsid w:val="00C504FC"/>
    <w:rsid w:val="00C5254A"/>
    <w:rsid w:val="00C5397F"/>
    <w:rsid w:val="00C56A59"/>
    <w:rsid w:val="00C57CBF"/>
    <w:rsid w:val="00C60F42"/>
    <w:rsid w:val="00C63E4F"/>
    <w:rsid w:val="00C6769C"/>
    <w:rsid w:val="00C705B3"/>
    <w:rsid w:val="00C73D57"/>
    <w:rsid w:val="00C759EB"/>
    <w:rsid w:val="00C77932"/>
    <w:rsid w:val="00C81837"/>
    <w:rsid w:val="00C81C6E"/>
    <w:rsid w:val="00C82555"/>
    <w:rsid w:val="00C841D1"/>
    <w:rsid w:val="00C87091"/>
    <w:rsid w:val="00C9003F"/>
    <w:rsid w:val="00C90731"/>
    <w:rsid w:val="00C91F73"/>
    <w:rsid w:val="00C9278E"/>
    <w:rsid w:val="00C92EAC"/>
    <w:rsid w:val="00CA131A"/>
    <w:rsid w:val="00CA2F6E"/>
    <w:rsid w:val="00CA4427"/>
    <w:rsid w:val="00CA5058"/>
    <w:rsid w:val="00CA581B"/>
    <w:rsid w:val="00CA5DF6"/>
    <w:rsid w:val="00CA74E5"/>
    <w:rsid w:val="00CB11EC"/>
    <w:rsid w:val="00CB6549"/>
    <w:rsid w:val="00CC66E9"/>
    <w:rsid w:val="00CD0C45"/>
    <w:rsid w:val="00CD653D"/>
    <w:rsid w:val="00CE145E"/>
    <w:rsid w:val="00CE1975"/>
    <w:rsid w:val="00CE3DCC"/>
    <w:rsid w:val="00CE4736"/>
    <w:rsid w:val="00CE5EE1"/>
    <w:rsid w:val="00CF03FA"/>
    <w:rsid w:val="00CF0EA1"/>
    <w:rsid w:val="00CF2669"/>
    <w:rsid w:val="00CF3EF0"/>
    <w:rsid w:val="00CF4858"/>
    <w:rsid w:val="00CF681D"/>
    <w:rsid w:val="00CF7510"/>
    <w:rsid w:val="00D00DDC"/>
    <w:rsid w:val="00D019E4"/>
    <w:rsid w:val="00D0509A"/>
    <w:rsid w:val="00D050C1"/>
    <w:rsid w:val="00D064A3"/>
    <w:rsid w:val="00D10076"/>
    <w:rsid w:val="00D12DB7"/>
    <w:rsid w:val="00D138E8"/>
    <w:rsid w:val="00D1505A"/>
    <w:rsid w:val="00D22C8A"/>
    <w:rsid w:val="00D25FF1"/>
    <w:rsid w:val="00D32386"/>
    <w:rsid w:val="00D3318D"/>
    <w:rsid w:val="00D413E9"/>
    <w:rsid w:val="00D41C26"/>
    <w:rsid w:val="00D43309"/>
    <w:rsid w:val="00D43508"/>
    <w:rsid w:val="00D45282"/>
    <w:rsid w:val="00D46625"/>
    <w:rsid w:val="00D46BA5"/>
    <w:rsid w:val="00D50908"/>
    <w:rsid w:val="00D53BD6"/>
    <w:rsid w:val="00D55A05"/>
    <w:rsid w:val="00D562B8"/>
    <w:rsid w:val="00D57B58"/>
    <w:rsid w:val="00D63D4C"/>
    <w:rsid w:val="00D63F10"/>
    <w:rsid w:val="00D71968"/>
    <w:rsid w:val="00D76CAE"/>
    <w:rsid w:val="00D937CD"/>
    <w:rsid w:val="00D96D19"/>
    <w:rsid w:val="00DA026F"/>
    <w:rsid w:val="00DA091E"/>
    <w:rsid w:val="00DA0EC8"/>
    <w:rsid w:val="00DA2A2F"/>
    <w:rsid w:val="00DA2E88"/>
    <w:rsid w:val="00DA353A"/>
    <w:rsid w:val="00DA355F"/>
    <w:rsid w:val="00DA4032"/>
    <w:rsid w:val="00DB1DA6"/>
    <w:rsid w:val="00DB4E74"/>
    <w:rsid w:val="00DB7C2F"/>
    <w:rsid w:val="00DC19BE"/>
    <w:rsid w:val="00DC2E10"/>
    <w:rsid w:val="00DC66EF"/>
    <w:rsid w:val="00DC67E3"/>
    <w:rsid w:val="00DC6A19"/>
    <w:rsid w:val="00DD214A"/>
    <w:rsid w:val="00DD4E0A"/>
    <w:rsid w:val="00DD6BDF"/>
    <w:rsid w:val="00DE3E40"/>
    <w:rsid w:val="00DF41FB"/>
    <w:rsid w:val="00DF48A7"/>
    <w:rsid w:val="00DF71E5"/>
    <w:rsid w:val="00DF77B5"/>
    <w:rsid w:val="00E0444F"/>
    <w:rsid w:val="00E16989"/>
    <w:rsid w:val="00E16CAA"/>
    <w:rsid w:val="00E17929"/>
    <w:rsid w:val="00E20E55"/>
    <w:rsid w:val="00E22566"/>
    <w:rsid w:val="00E2272D"/>
    <w:rsid w:val="00E23006"/>
    <w:rsid w:val="00E25377"/>
    <w:rsid w:val="00E27D30"/>
    <w:rsid w:val="00E27F3F"/>
    <w:rsid w:val="00E32E17"/>
    <w:rsid w:val="00E35DCF"/>
    <w:rsid w:val="00E43FFB"/>
    <w:rsid w:val="00E44437"/>
    <w:rsid w:val="00E4498D"/>
    <w:rsid w:val="00E462A3"/>
    <w:rsid w:val="00E54728"/>
    <w:rsid w:val="00E54A7F"/>
    <w:rsid w:val="00E54D70"/>
    <w:rsid w:val="00E574B1"/>
    <w:rsid w:val="00E61994"/>
    <w:rsid w:val="00E70394"/>
    <w:rsid w:val="00E766B7"/>
    <w:rsid w:val="00E80FD1"/>
    <w:rsid w:val="00E819F8"/>
    <w:rsid w:val="00E8245C"/>
    <w:rsid w:val="00E82B1F"/>
    <w:rsid w:val="00E83351"/>
    <w:rsid w:val="00E852BA"/>
    <w:rsid w:val="00E87E69"/>
    <w:rsid w:val="00E90BAE"/>
    <w:rsid w:val="00E90EF0"/>
    <w:rsid w:val="00E92280"/>
    <w:rsid w:val="00E94238"/>
    <w:rsid w:val="00E96516"/>
    <w:rsid w:val="00EA4B45"/>
    <w:rsid w:val="00EA524E"/>
    <w:rsid w:val="00EA56A5"/>
    <w:rsid w:val="00EA6038"/>
    <w:rsid w:val="00EA64F8"/>
    <w:rsid w:val="00EB13E3"/>
    <w:rsid w:val="00EB2091"/>
    <w:rsid w:val="00EB2D62"/>
    <w:rsid w:val="00EB41E6"/>
    <w:rsid w:val="00EB4740"/>
    <w:rsid w:val="00EB6136"/>
    <w:rsid w:val="00EC642D"/>
    <w:rsid w:val="00ED0F95"/>
    <w:rsid w:val="00ED1ABE"/>
    <w:rsid w:val="00ED30CF"/>
    <w:rsid w:val="00ED4DA2"/>
    <w:rsid w:val="00EE0FFC"/>
    <w:rsid w:val="00EE1425"/>
    <w:rsid w:val="00EE1549"/>
    <w:rsid w:val="00EE34C6"/>
    <w:rsid w:val="00EE3F76"/>
    <w:rsid w:val="00EE4E8D"/>
    <w:rsid w:val="00EE6853"/>
    <w:rsid w:val="00EF096B"/>
    <w:rsid w:val="00EF1913"/>
    <w:rsid w:val="00EF197D"/>
    <w:rsid w:val="00EF213B"/>
    <w:rsid w:val="00EF38F4"/>
    <w:rsid w:val="00EF3902"/>
    <w:rsid w:val="00F026A3"/>
    <w:rsid w:val="00F0315F"/>
    <w:rsid w:val="00F042B3"/>
    <w:rsid w:val="00F067CD"/>
    <w:rsid w:val="00F06CB9"/>
    <w:rsid w:val="00F13E7B"/>
    <w:rsid w:val="00F205FA"/>
    <w:rsid w:val="00F21102"/>
    <w:rsid w:val="00F22AE4"/>
    <w:rsid w:val="00F24649"/>
    <w:rsid w:val="00F24DF4"/>
    <w:rsid w:val="00F26478"/>
    <w:rsid w:val="00F27A4F"/>
    <w:rsid w:val="00F27FE0"/>
    <w:rsid w:val="00F3180A"/>
    <w:rsid w:val="00F31CB3"/>
    <w:rsid w:val="00F33629"/>
    <w:rsid w:val="00F33BE8"/>
    <w:rsid w:val="00F35006"/>
    <w:rsid w:val="00F3727E"/>
    <w:rsid w:val="00F37DD3"/>
    <w:rsid w:val="00F47F13"/>
    <w:rsid w:val="00F5224B"/>
    <w:rsid w:val="00F621D8"/>
    <w:rsid w:val="00F63B3E"/>
    <w:rsid w:val="00F63D48"/>
    <w:rsid w:val="00F73332"/>
    <w:rsid w:val="00F73C26"/>
    <w:rsid w:val="00F768AC"/>
    <w:rsid w:val="00F93280"/>
    <w:rsid w:val="00F94741"/>
    <w:rsid w:val="00FA2343"/>
    <w:rsid w:val="00FA350F"/>
    <w:rsid w:val="00FA6AC0"/>
    <w:rsid w:val="00FB05AC"/>
    <w:rsid w:val="00FB258B"/>
    <w:rsid w:val="00FB6845"/>
    <w:rsid w:val="00FC068E"/>
    <w:rsid w:val="00FC16C7"/>
    <w:rsid w:val="00FC3693"/>
    <w:rsid w:val="00FC6559"/>
    <w:rsid w:val="00FD0093"/>
    <w:rsid w:val="00FD118C"/>
    <w:rsid w:val="00FD1624"/>
    <w:rsid w:val="00FD51B7"/>
    <w:rsid w:val="00FD5507"/>
    <w:rsid w:val="00FD6172"/>
    <w:rsid w:val="00FD76B9"/>
    <w:rsid w:val="00FD77AB"/>
    <w:rsid w:val="00FD78FE"/>
    <w:rsid w:val="00FE01C9"/>
    <w:rsid w:val="00FE4CE3"/>
    <w:rsid w:val="00FE5FCE"/>
    <w:rsid w:val="00FE66C6"/>
    <w:rsid w:val="00FE7251"/>
    <w:rsid w:val="00FE7A5F"/>
    <w:rsid w:val="00FE7E2C"/>
    <w:rsid w:val="00FF50C5"/>
    <w:rsid w:val="00FF683F"/>
    <w:rsid w:val="00FF72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252740"/>
    <w:pPr>
      <w:widowControl w:val="0"/>
      <w:jc w:val="both"/>
    </w:pPr>
    <w:rPr>
      <w:kern w:val="2"/>
      <w:sz w:val="21"/>
      <w:szCs w:val="24"/>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Plain Text"/>
    <w:basedOn w:val="a6"/>
    <w:rsid w:val="00252740"/>
    <w:rPr>
      <w:rFonts w:ascii="宋体" w:hAnsi="Courier New" w:cs="Courier New"/>
      <w:szCs w:val="21"/>
    </w:rPr>
  </w:style>
  <w:style w:type="paragraph" w:customStyle="1" w:styleId="CharCharCharChar">
    <w:name w:val="Char Char Char Char"/>
    <w:basedOn w:val="a6"/>
    <w:semiHidden/>
    <w:rsid w:val="00252740"/>
    <w:pPr>
      <w:widowControl/>
      <w:spacing w:after="160" w:line="240" w:lineRule="exact"/>
      <w:jc w:val="left"/>
    </w:pPr>
    <w:rPr>
      <w:rFonts w:ascii="Arial" w:hAnsi="Arial"/>
      <w:kern w:val="0"/>
      <w:sz w:val="22"/>
      <w:szCs w:val="22"/>
      <w:lang w:eastAsia="en-US"/>
    </w:rPr>
  </w:style>
  <w:style w:type="paragraph" w:customStyle="1" w:styleId="CharCharCharChar0">
    <w:name w:val="Char Char Char Char"/>
    <w:basedOn w:val="a6"/>
    <w:semiHidden/>
    <w:rsid w:val="001E139F"/>
    <w:pPr>
      <w:widowControl/>
      <w:spacing w:after="160" w:line="240" w:lineRule="exact"/>
      <w:jc w:val="left"/>
    </w:pPr>
    <w:rPr>
      <w:rFonts w:ascii="Arial" w:hAnsi="Arial"/>
      <w:kern w:val="0"/>
      <w:sz w:val="22"/>
      <w:szCs w:val="22"/>
      <w:lang w:eastAsia="en-US"/>
    </w:rPr>
  </w:style>
  <w:style w:type="paragraph" w:styleId="ab">
    <w:name w:val="header"/>
    <w:basedOn w:val="a6"/>
    <w:rsid w:val="00ED4DA2"/>
    <w:pPr>
      <w:pBdr>
        <w:bottom w:val="single" w:sz="6" w:space="1" w:color="auto"/>
      </w:pBdr>
      <w:tabs>
        <w:tab w:val="center" w:pos="4153"/>
        <w:tab w:val="right" w:pos="8306"/>
      </w:tabs>
      <w:snapToGrid w:val="0"/>
      <w:jc w:val="center"/>
    </w:pPr>
    <w:rPr>
      <w:sz w:val="18"/>
      <w:szCs w:val="18"/>
    </w:rPr>
  </w:style>
  <w:style w:type="paragraph" w:styleId="ac">
    <w:name w:val="footer"/>
    <w:basedOn w:val="a6"/>
    <w:rsid w:val="00ED4DA2"/>
    <w:pPr>
      <w:tabs>
        <w:tab w:val="center" w:pos="4153"/>
        <w:tab w:val="right" w:pos="8306"/>
      </w:tabs>
      <w:snapToGrid w:val="0"/>
      <w:jc w:val="left"/>
    </w:pPr>
    <w:rPr>
      <w:sz w:val="18"/>
      <w:szCs w:val="18"/>
    </w:rPr>
  </w:style>
  <w:style w:type="character" w:styleId="ad">
    <w:name w:val="page number"/>
    <w:basedOn w:val="a7"/>
    <w:rsid w:val="00ED4DA2"/>
  </w:style>
  <w:style w:type="paragraph" w:customStyle="1" w:styleId="Default">
    <w:name w:val="Default"/>
    <w:rsid w:val="001A032D"/>
    <w:pPr>
      <w:widowControl w:val="0"/>
      <w:autoSpaceDE w:val="0"/>
      <w:autoSpaceDN w:val="0"/>
      <w:adjustRightInd w:val="0"/>
    </w:pPr>
    <w:rPr>
      <w:color w:val="000000"/>
      <w:sz w:val="24"/>
      <w:szCs w:val="24"/>
    </w:rPr>
  </w:style>
  <w:style w:type="paragraph" w:customStyle="1" w:styleId="a">
    <w:name w:val="前言、引言标题"/>
    <w:next w:val="a6"/>
    <w:rsid w:val="00E32E17"/>
    <w:pPr>
      <w:numPr>
        <w:numId w:val="1"/>
      </w:numPr>
      <w:shd w:val="clear" w:color="FFFFFF" w:fill="FFFFFF"/>
      <w:spacing w:before="640" w:after="560"/>
      <w:jc w:val="center"/>
      <w:outlineLvl w:val="0"/>
    </w:pPr>
    <w:rPr>
      <w:rFonts w:ascii="黑体" w:eastAsia="黑体"/>
      <w:sz w:val="32"/>
    </w:rPr>
  </w:style>
  <w:style w:type="paragraph" w:customStyle="1" w:styleId="a0">
    <w:name w:val="章标题"/>
    <w:next w:val="a6"/>
    <w:rsid w:val="00E32E17"/>
    <w:pPr>
      <w:numPr>
        <w:ilvl w:val="1"/>
        <w:numId w:val="1"/>
      </w:numPr>
      <w:spacing w:beforeLines="50" w:afterLines="50"/>
      <w:jc w:val="both"/>
      <w:outlineLvl w:val="1"/>
    </w:pPr>
    <w:rPr>
      <w:rFonts w:ascii="黑体" w:eastAsia="黑体"/>
      <w:sz w:val="21"/>
    </w:rPr>
  </w:style>
  <w:style w:type="paragraph" w:customStyle="1" w:styleId="a1">
    <w:name w:val="一级条标题"/>
    <w:basedOn w:val="a0"/>
    <w:next w:val="a6"/>
    <w:rsid w:val="00E32E17"/>
    <w:pPr>
      <w:numPr>
        <w:ilvl w:val="2"/>
      </w:numPr>
      <w:spacing w:beforeLines="0" w:afterLines="0"/>
      <w:outlineLvl w:val="2"/>
    </w:pPr>
  </w:style>
  <w:style w:type="paragraph" w:customStyle="1" w:styleId="a2">
    <w:name w:val="二级条标题"/>
    <w:basedOn w:val="a1"/>
    <w:next w:val="a6"/>
    <w:rsid w:val="00E32E17"/>
    <w:pPr>
      <w:numPr>
        <w:ilvl w:val="3"/>
      </w:numPr>
      <w:outlineLvl w:val="3"/>
    </w:pPr>
  </w:style>
  <w:style w:type="paragraph" w:customStyle="1" w:styleId="a3">
    <w:name w:val="三级条标题"/>
    <w:basedOn w:val="a2"/>
    <w:next w:val="a6"/>
    <w:rsid w:val="00E32E17"/>
    <w:pPr>
      <w:numPr>
        <w:ilvl w:val="4"/>
      </w:numPr>
      <w:outlineLvl w:val="4"/>
    </w:pPr>
  </w:style>
  <w:style w:type="paragraph" w:customStyle="1" w:styleId="a4">
    <w:name w:val="四级条标题"/>
    <w:basedOn w:val="a3"/>
    <w:next w:val="a6"/>
    <w:rsid w:val="00E32E17"/>
    <w:pPr>
      <w:numPr>
        <w:ilvl w:val="5"/>
      </w:numPr>
      <w:outlineLvl w:val="5"/>
    </w:pPr>
  </w:style>
  <w:style w:type="paragraph" w:customStyle="1" w:styleId="a5">
    <w:name w:val="五级条标题"/>
    <w:basedOn w:val="a4"/>
    <w:next w:val="a6"/>
    <w:rsid w:val="00E32E17"/>
    <w:pPr>
      <w:numPr>
        <w:ilvl w:val="6"/>
      </w:numPr>
      <w:outlineLvl w:val="6"/>
    </w:pPr>
  </w:style>
  <w:style w:type="paragraph" w:styleId="ae">
    <w:name w:val="Date"/>
    <w:basedOn w:val="a6"/>
    <w:next w:val="a6"/>
    <w:link w:val="Char"/>
    <w:rsid w:val="009A535E"/>
    <w:pPr>
      <w:ind w:leftChars="2500" w:left="100"/>
    </w:pPr>
  </w:style>
  <w:style w:type="character" w:customStyle="1" w:styleId="Char">
    <w:name w:val="日期 Char"/>
    <w:basedOn w:val="a7"/>
    <w:link w:val="ae"/>
    <w:rsid w:val="009A535E"/>
    <w:rPr>
      <w:kern w:val="2"/>
      <w:sz w:val="21"/>
      <w:szCs w:val="24"/>
    </w:rPr>
  </w:style>
  <w:style w:type="paragraph" w:styleId="af">
    <w:name w:val="Balloon Text"/>
    <w:basedOn w:val="a6"/>
    <w:link w:val="Char0"/>
    <w:rsid w:val="00123DBC"/>
    <w:rPr>
      <w:sz w:val="18"/>
      <w:szCs w:val="18"/>
    </w:rPr>
  </w:style>
  <w:style w:type="character" w:customStyle="1" w:styleId="Char0">
    <w:name w:val="批注框文本 Char"/>
    <w:basedOn w:val="a7"/>
    <w:link w:val="af"/>
    <w:rsid w:val="00123DBC"/>
    <w:rPr>
      <w:kern w:val="2"/>
      <w:sz w:val="18"/>
      <w:szCs w:val="18"/>
    </w:rPr>
  </w:style>
  <w:style w:type="paragraph" w:customStyle="1" w:styleId="af0">
    <w:name w:val="段"/>
    <w:rsid w:val="00B82D04"/>
    <w:pPr>
      <w:autoSpaceDE w:val="0"/>
      <w:autoSpaceDN w:val="0"/>
      <w:jc w:val="both"/>
    </w:pPr>
    <w:rPr>
      <w:rFonts w:ascii="宋体" w:cs="宋体"/>
      <w:noProof/>
      <w:sz w:val="21"/>
      <w:szCs w:val="21"/>
    </w:rPr>
  </w:style>
</w:styles>
</file>

<file path=word/webSettings.xml><?xml version="1.0" encoding="utf-8"?>
<w:webSettings xmlns:r="http://schemas.openxmlformats.org/officeDocument/2006/relationships" xmlns:w="http://schemas.openxmlformats.org/wordprocessingml/2006/main">
  <w:divs>
    <w:div w:id="461506744">
      <w:bodyDiv w:val="1"/>
      <w:marLeft w:val="0"/>
      <w:marRight w:val="0"/>
      <w:marTop w:val="0"/>
      <w:marBottom w:val="0"/>
      <w:divBdr>
        <w:top w:val="none" w:sz="0" w:space="0" w:color="auto"/>
        <w:left w:val="none" w:sz="0" w:space="0" w:color="auto"/>
        <w:bottom w:val="none" w:sz="0" w:space="0" w:color="auto"/>
        <w:right w:val="none" w:sz="0" w:space="0" w:color="auto"/>
      </w:divBdr>
      <w:divsChild>
        <w:div w:id="1904948198">
          <w:marLeft w:val="0"/>
          <w:marRight w:val="0"/>
          <w:marTop w:val="0"/>
          <w:marBottom w:val="0"/>
          <w:divBdr>
            <w:top w:val="none" w:sz="0" w:space="0" w:color="auto"/>
            <w:left w:val="none" w:sz="0" w:space="0" w:color="auto"/>
            <w:bottom w:val="none" w:sz="0" w:space="0" w:color="auto"/>
            <w:right w:val="none" w:sz="0" w:space="0" w:color="auto"/>
          </w:divBdr>
        </w:div>
      </w:divsChild>
    </w:div>
    <w:div w:id="724833674">
      <w:bodyDiv w:val="1"/>
      <w:marLeft w:val="0"/>
      <w:marRight w:val="0"/>
      <w:marTop w:val="0"/>
      <w:marBottom w:val="0"/>
      <w:divBdr>
        <w:top w:val="none" w:sz="0" w:space="0" w:color="auto"/>
        <w:left w:val="none" w:sz="0" w:space="0" w:color="auto"/>
        <w:bottom w:val="none" w:sz="0" w:space="0" w:color="auto"/>
        <w:right w:val="none" w:sz="0" w:space="0" w:color="auto"/>
      </w:divBdr>
    </w:div>
    <w:div w:id="756754660">
      <w:bodyDiv w:val="1"/>
      <w:marLeft w:val="0"/>
      <w:marRight w:val="0"/>
      <w:marTop w:val="100"/>
      <w:marBottom w:val="100"/>
      <w:divBdr>
        <w:top w:val="none" w:sz="0" w:space="0" w:color="auto"/>
        <w:left w:val="none" w:sz="0" w:space="0" w:color="auto"/>
        <w:bottom w:val="none" w:sz="0" w:space="0" w:color="auto"/>
        <w:right w:val="none" w:sz="0" w:space="0" w:color="auto"/>
      </w:divBdr>
      <w:divsChild>
        <w:div w:id="1601641542">
          <w:marLeft w:val="0"/>
          <w:marRight w:val="0"/>
          <w:marTop w:val="0"/>
          <w:marBottom w:val="0"/>
          <w:divBdr>
            <w:top w:val="none" w:sz="0" w:space="0" w:color="auto"/>
            <w:left w:val="none" w:sz="0" w:space="0" w:color="auto"/>
            <w:bottom w:val="none" w:sz="0" w:space="0" w:color="auto"/>
            <w:right w:val="none" w:sz="0" w:space="0" w:color="auto"/>
          </w:divBdr>
          <w:divsChild>
            <w:div w:id="1277372144">
              <w:marLeft w:val="0"/>
              <w:marRight w:val="0"/>
              <w:marTop w:val="0"/>
              <w:marBottom w:val="0"/>
              <w:divBdr>
                <w:top w:val="none" w:sz="0" w:space="0" w:color="auto"/>
                <w:left w:val="none" w:sz="0" w:space="0" w:color="auto"/>
                <w:bottom w:val="none" w:sz="0" w:space="0" w:color="auto"/>
                <w:right w:val="none" w:sz="0" w:space="0" w:color="auto"/>
              </w:divBdr>
              <w:divsChild>
                <w:div w:id="817693935">
                  <w:marLeft w:val="0"/>
                  <w:marRight w:val="0"/>
                  <w:marTop w:val="0"/>
                  <w:marBottom w:val="0"/>
                  <w:divBdr>
                    <w:top w:val="none" w:sz="0" w:space="0" w:color="auto"/>
                    <w:left w:val="none" w:sz="0" w:space="0" w:color="auto"/>
                    <w:bottom w:val="none" w:sz="0" w:space="0" w:color="auto"/>
                    <w:right w:val="none" w:sz="0" w:space="0" w:color="auto"/>
                  </w:divBdr>
                  <w:divsChild>
                    <w:div w:id="6760335">
                      <w:marLeft w:val="0"/>
                      <w:marRight w:val="0"/>
                      <w:marTop w:val="0"/>
                      <w:marBottom w:val="0"/>
                      <w:divBdr>
                        <w:top w:val="none" w:sz="0" w:space="0" w:color="auto"/>
                        <w:left w:val="none" w:sz="0" w:space="0" w:color="auto"/>
                        <w:bottom w:val="none" w:sz="0" w:space="0" w:color="auto"/>
                        <w:right w:val="none" w:sz="0" w:space="0" w:color="auto"/>
                      </w:divBdr>
                      <w:divsChild>
                        <w:div w:id="492257338">
                          <w:marLeft w:val="0"/>
                          <w:marRight w:val="0"/>
                          <w:marTop w:val="0"/>
                          <w:marBottom w:val="0"/>
                          <w:divBdr>
                            <w:top w:val="none" w:sz="0" w:space="0" w:color="auto"/>
                            <w:left w:val="none" w:sz="0" w:space="0" w:color="auto"/>
                            <w:bottom w:val="none" w:sz="0" w:space="0" w:color="auto"/>
                            <w:right w:val="none" w:sz="0" w:space="0" w:color="auto"/>
                          </w:divBdr>
                          <w:divsChild>
                            <w:div w:id="1325082707">
                              <w:marLeft w:val="0"/>
                              <w:marRight w:val="0"/>
                              <w:marTop w:val="0"/>
                              <w:marBottom w:val="0"/>
                              <w:divBdr>
                                <w:top w:val="none" w:sz="0" w:space="0" w:color="auto"/>
                                <w:left w:val="none" w:sz="0" w:space="0" w:color="auto"/>
                                <w:bottom w:val="none" w:sz="0" w:space="0" w:color="auto"/>
                                <w:right w:val="none" w:sz="0" w:space="0" w:color="auto"/>
                              </w:divBdr>
                              <w:divsChild>
                                <w:div w:id="923684588">
                                  <w:marLeft w:val="0"/>
                                  <w:marRight w:val="0"/>
                                  <w:marTop w:val="0"/>
                                  <w:marBottom w:val="0"/>
                                  <w:divBdr>
                                    <w:top w:val="none" w:sz="0" w:space="0" w:color="auto"/>
                                    <w:left w:val="none" w:sz="0" w:space="0" w:color="auto"/>
                                    <w:bottom w:val="none" w:sz="0" w:space="0" w:color="auto"/>
                                    <w:right w:val="none" w:sz="0" w:space="0" w:color="auto"/>
                                  </w:divBdr>
                                  <w:divsChild>
                                    <w:div w:id="643654998">
                                      <w:marLeft w:val="0"/>
                                      <w:marRight w:val="0"/>
                                      <w:marTop w:val="0"/>
                                      <w:marBottom w:val="0"/>
                                      <w:divBdr>
                                        <w:top w:val="none" w:sz="0" w:space="0" w:color="auto"/>
                                        <w:left w:val="none" w:sz="0" w:space="0" w:color="auto"/>
                                        <w:bottom w:val="none" w:sz="0" w:space="0" w:color="auto"/>
                                        <w:right w:val="none" w:sz="0" w:space="0" w:color="auto"/>
                                      </w:divBdr>
                                      <w:divsChild>
                                        <w:div w:id="765349628">
                                          <w:marLeft w:val="0"/>
                                          <w:marRight w:val="0"/>
                                          <w:marTop w:val="0"/>
                                          <w:marBottom w:val="0"/>
                                          <w:divBdr>
                                            <w:top w:val="none" w:sz="0" w:space="0" w:color="auto"/>
                                            <w:left w:val="none" w:sz="0" w:space="0" w:color="auto"/>
                                            <w:bottom w:val="none" w:sz="0" w:space="0" w:color="auto"/>
                                            <w:right w:val="none" w:sz="0" w:space="0" w:color="auto"/>
                                          </w:divBdr>
                                          <w:divsChild>
                                            <w:div w:id="1666785397">
                                              <w:marLeft w:val="0"/>
                                              <w:marRight w:val="0"/>
                                              <w:marTop w:val="0"/>
                                              <w:marBottom w:val="0"/>
                                              <w:divBdr>
                                                <w:top w:val="none" w:sz="0" w:space="0" w:color="auto"/>
                                                <w:left w:val="none" w:sz="0" w:space="0" w:color="auto"/>
                                                <w:bottom w:val="none" w:sz="0" w:space="0" w:color="auto"/>
                                                <w:right w:val="none" w:sz="0" w:space="0" w:color="auto"/>
                                              </w:divBdr>
                                              <w:divsChild>
                                                <w:div w:id="1277250561">
                                                  <w:marLeft w:val="0"/>
                                                  <w:marRight w:val="0"/>
                                                  <w:marTop w:val="0"/>
                                                  <w:marBottom w:val="0"/>
                                                  <w:divBdr>
                                                    <w:top w:val="none" w:sz="0" w:space="0" w:color="auto"/>
                                                    <w:left w:val="none" w:sz="0" w:space="0" w:color="auto"/>
                                                    <w:bottom w:val="none" w:sz="0" w:space="0" w:color="auto"/>
                                                    <w:right w:val="none" w:sz="0" w:space="0" w:color="auto"/>
                                                  </w:divBdr>
                                                  <w:divsChild>
                                                    <w:div w:id="1320962105">
                                                      <w:marLeft w:val="0"/>
                                                      <w:marRight w:val="0"/>
                                                      <w:marTop w:val="0"/>
                                                      <w:marBottom w:val="0"/>
                                                      <w:divBdr>
                                                        <w:top w:val="none" w:sz="0" w:space="0" w:color="auto"/>
                                                        <w:left w:val="none" w:sz="0" w:space="0" w:color="auto"/>
                                                        <w:bottom w:val="none" w:sz="0" w:space="0" w:color="auto"/>
                                                        <w:right w:val="none" w:sz="0" w:space="0" w:color="auto"/>
                                                      </w:divBdr>
                                                      <w:divsChild>
                                                        <w:div w:id="881016835">
                                                          <w:marLeft w:val="0"/>
                                                          <w:marRight w:val="0"/>
                                                          <w:marTop w:val="0"/>
                                                          <w:marBottom w:val="0"/>
                                                          <w:divBdr>
                                                            <w:top w:val="none" w:sz="0" w:space="0" w:color="auto"/>
                                                            <w:left w:val="none" w:sz="0" w:space="0" w:color="auto"/>
                                                            <w:bottom w:val="none" w:sz="0" w:space="0" w:color="auto"/>
                                                            <w:right w:val="none" w:sz="0" w:space="0" w:color="auto"/>
                                                          </w:divBdr>
                                                          <w:divsChild>
                                                            <w:div w:id="417141656">
                                                              <w:marLeft w:val="0"/>
                                                              <w:marRight w:val="0"/>
                                                              <w:marTop w:val="0"/>
                                                              <w:marBottom w:val="0"/>
                                                              <w:divBdr>
                                                                <w:top w:val="none" w:sz="0" w:space="0" w:color="auto"/>
                                                                <w:left w:val="none" w:sz="0" w:space="0" w:color="auto"/>
                                                                <w:bottom w:val="none" w:sz="0" w:space="0" w:color="auto"/>
                                                                <w:right w:val="none" w:sz="0" w:space="0" w:color="auto"/>
                                                              </w:divBdr>
                                                              <w:divsChild>
                                                                <w:div w:id="328413648">
                                                                  <w:marLeft w:val="0"/>
                                                                  <w:marRight w:val="0"/>
                                                                  <w:marTop w:val="0"/>
                                                                  <w:marBottom w:val="0"/>
                                                                  <w:divBdr>
                                                                    <w:top w:val="none" w:sz="0" w:space="0" w:color="auto"/>
                                                                    <w:left w:val="none" w:sz="0" w:space="0" w:color="auto"/>
                                                                    <w:bottom w:val="none" w:sz="0" w:space="0" w:color="auto"/>
                                                                    <w:right w:val="none" w:sz="0" w:space="0" w:color="auto"/>
                                                                  </w:divBdr>
                                                                  <w:divsChild>
                                                                    <w:div w:id="894584781">
                                                                      <w:marLeft w:val="0"/>
                                                                      <w:marRight w:val="0"/>
                                                                      <w:marTop w:val="0"/>
                                                                      <w:marBottom w:val="0"/>
                                                                      <w:divBdr>
                                                                        <w:top w:val="none" w:sz="0" w:space="0" w:color="auto"/>
                                                                        <w:left w:val="none" w:sz="0" w:space="0" w:color="auto"/>
                                                                        <w:bottom w:val="none" w:sz="0" w:space="0" w:color="auto"/>
                                                                        <w:right w:val="none" w:sz="0" w:space="0" w:color="auto"/>
                                                                      </w:divBdr>
                                                                      <w:divsChild>
                                                                        <w:div w:id="1712923872">
                                                                          <w:marLeft w:val="0"/>
                                                                          <w:marRight w:val="0"/>
                                                                          <w:marTop w:val="0"/>
                                                                          <w:marBottom w:val="0"/>
                                                                          <w:divBdr>
                                                                            <w:top w:val="none" w:sz="0" w:space="0" w:color="auto"/>
                                                                            <w:left w:val="none" w:sz="0" w:space="0" w:color="auto"/>
                                                                            <w:bottom w:val="none" w:sz="0" w:space="0" w:color="auto"/>
                                                                            <w:right w:val="none" w:sz="0" w:space="0" w:color="auto"/>
                                                                          </w:divBdr>
                                                                          <w:divsChild>
                                                                            <w:div w:id="17992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433134">
      <w:bodyDiv w:val="1"/>
      <w:marLeft w:val="0"/>
      <w:marRight w:val="0"/>
      <w:marTop w:val="0"/>
      <w:marBottom w:val="0"/>
      <w:divBdr>
        <w:top w:val="none" w:sz="0" w:space="0" w:color="auto"/>
        <w:left w:val="none" w:sz="0" w:space="0" w:color="auto"/>
        <w:bottom w:val="none" w:sz="0" w:space="0" w:color="auto"/>
        <w:right w:val="none" w:sz="0" w:space="0" w:color="auto"/>
      </w:divBdr>
      <w:divsChild>
        <w:div w:id="1097099799">
          <w:marLeft w:val="0"/>
          <w:marRight w:val="0"/>
          <w:marTop w:val="0"/>
          <w:marBottom w:val="0"/>
          <w:divBdr>
            <w:top w:val="none" w:sz="0" w:space="0" w:color="auto"/>
            <w:left w:val="none" w:sz="0" w:space="0" w:color="auto"/>
            <w:bottom w:val="none" w:sz="0" w:space="0" w:color="auto"/>
            <w:right w:val="none" w:sz="0" w:space="0" w:color="auto"/>
          </w:divBdr>
        </w:div>
      </w:divsChild>
    </w:div>
    <w:div w:id="1055817076">
      <w:bodyDiv w:val="1"/>
      <w:marLeft w:val="0"/>
      <w:marRight w:val="0"/>
      <w:marTop w:val="100"/>
      <w:marBottom w:val="100"/>
      <w:divBdr>
        <w:top w:val="none" w:sz="0" w:space="0" w:color="auto"/>
        <w:left w:val="none" w:sz="0" w:space="0" w:color="auto"/>
        <w:bottom w:val="none" w:sz="0" w:space="0" w:color="auto"/>
        <w:right w:val="none" w:sz="0" w:space="0" w:color="auto"/>
      </w:divBdr>
      <w:divsChild>
        <w:div w:id="292836796">
          <w:marLeft w:val="0"/>
          <w:marRight w:val="0"/>
          <w:marTop w:val="0"/>
          <w:marBottom w:val="0"/>
          <w:divBdr>
            <w:top w:val="none" w:sz="0" w:space="0" w:color="auto"/>
            <w:left w:val="none" w:sz="0" w:space="0" w:color="auto"/>
            <w:bottom w:val="none" w:sz="0" w:space="0" w:color="auto"/>
            <w:right w:val="none" w:sz="0" w:space="0" w:color="auto"/>
          </w:divBdr>
          <w:divsChild>
            <w:div w:id="2111924665">
              <w:marLeft w:val="0"/>
              <w:marRight w:val="0"/>
              <w:marTop w:val="0"/>
              <w:marBottom w:val="0"/>
              <w:divBdr>
                <w:top w:val="none" w:sz="0" w:space="0" w:color="auto"/>
                <w:left w:val="none" w:sz="0" w:space="0" w:color="auto"/>
                <w:bottom w:val="none" w:sz="0" w:space="0" w:color="auto"/>
                <w:right w:val="none" w:sz="0" w:space="0" w:color="auto"/>
              </w:divBdr>
              <w:divsChild>
                <w:div w:id="1260913380">
                  <w:marLeft w:val="0"/>
                  <w:marRight w:val="0"/>
                  <w:marTop w:val="0"/>
                  <w:marBottom w:val="0"/>
                  <w:divBdr>
                    <w:top w:val="none" w:sz="0" w:space="0" w:color="auto"/>
                    <w:left w:val="none" w:sz="0" w:space="0" w:color="auto"/>
                    <w:bottom w:val="none" w:sz="0" w:space="0" w:color="auto"/>
                    <w:right w:val="none" w:sz="0" w:space="0" w:color="auto"/>
                  </w:divBdr>
                  <w:divsChild>
                    <w:div w:id="1640917755">
                      <w:marLeft w:val="0"/>
                      <w:marRight w:val="0"/>
                      <w:marTop w:val="0"/>
                      <w:marBottom w:val="0"/>
                      <w:divBdr>
                        <w:top w:val="none" w:sz="0" w:space="0" w:color="auto"/>
                        <w:left w:val="none" w:sz="0" w:space="0" w:color="auto"/>
                        <w:bottom w:val="none" w:sz="0" w:space="0" w:color="auto"/>
                        <w:right w:val="none" w:sz="0" w:space="0" w:color="auto"/>
                      </w:divBdr>
                      <w:divsChild>
                        <w:div w:id="1825973036">
                          <w:marLeft w:val="0"/>
                          <w:marRight w:val="0"/>
                          <w:marTop w:val="0"/>
                          <w:marBottom w:val="0"/>
                          <w:divBdr>
                            <w:top w:val="none" w:sz="0" w:space="0" w:color="auto"/>
                            <w:left w:val="none" w:sz="0" w:space="0" w:color="auto"/>
                            <w:bottom w:val="none" w:sz="0" w:space="0" w:color="auto"/>
                            <w:right w:val="none" w:sz="0" w:space="0" w:color="auto"/>
                          </w:divBdr>
                          <w:divsChild>
                            <w:div w:id="529032052">
                              <w:marLeft w:val="0"/>
                              <w:marRight w:val="0"/>
                              <w:marTop w:val="0"/>
                              <w:marBottom w:val="0"/>
                              <w:divBdr>
                                <w:top w:val="none" w:sz="0" w:space="0" w:color="auto"/>
                                <w:left w:val="none" w:sz="0" w:space="0" w:color="auto"/>
                                <w:bottom w:val="none" w:sz="0" w:space="0" w:color="auto"/>
                                <w:right w:val="none" w:sz="0" w:space="0" w:color="auto"/>
                              </w:divBdr>
                              <w:divsChild>
                                <w:div w:id="1197743627">
                                  <w:marLeft w:val="0"/>
                                  <w:marRight w:val="0"/>
                                  <w:marTop w:val="0"/>
                                  <w:marBottom w:val="0"/>
                                  <w:divBdr>
                                    <w:top w:val="none" w:sz="0" w:space="0" w:color="auto"/>
                                    <w:left w:val="none" w:sz="0" w:space="0" w:color="auto"/>
                                    <w:bottom w:val="none" w:sz="0" w:space="0" w:color="auto"/>
                                    <w:right w:val="none" w:sz="0" w:space="0" w:color="auto"/>
                                  </w:divBdr>
                                  <w:divsChild>
                                    <w:div w:id="659817134">
                                      <w:marLeft w:val="0"/>
                                      <w:marRight w:val="0"/>
                                      <w:marTop w:val="0"/>
                                      <w:marBottom w:val="0"/>
                                      <w:divBdr>
                                        <w:top w:val="none" w:sz="0" w:space="0" w:color="auto"/>
                                        <w:left w:val="none" w:sz="0" w:space="0" w:color="auto"/>
                                        <w:bottom w:val="none" w:sz="0" w:space="0" w:color="auto"/>
                                        <w:right w:val="none" w:sz="0" w:space="0" w:color="auto"/>
                                      </w:divBdr>
                                      <w:divsChild>
                                        <w:div w:id="1959948444">
                                          <w:marLeft w:val="0"/>
                                          <w:marRight w:val="0"/>
                                          <w:marTop w:val="0"/>
                                          <w:marBottom w:val="0"/>
                                          <w:divBdr>
                                            <w:top w:val="none" w:sz="0" w:space="0" w:color="auto"/>
                                            <w:left w:val="none" w:sz="0" w:space="0" w:color="auto"/>
                                            <w:bottom w:val="none" w:sz="0" w:space="0" w:color="auto"/>
                                            <w:right w:val="none" w:sz="0" w:space="0" w:color="auto"/>
                                          </w:divBdr>
                                          <w:divsChild>
                                            <w:div w:id="1294750572">
                                              <w:marLeft w:val="0"/>
                                              <w:marRight w:val="0"/>
                                              <w:marTop w:val="0"/>
                                              <w:marBottom w:val="0"/>
                                              <w:divBdr>
                                                <w:top w:val="none" w:sz="0" w:space="0" w:color="auto"/>
                                                <w:left w:val="none" w:sz="0" w:space="0" w:color="auto"/>
                                                <w:bottom w:val="none" w:sz="0" w:space="0" w:color="auto"/>
                                                <w:right w:val="none" w:sz="0" w:space="0" w:color="auto"/>
                                              </w:divBdr>
                                              <w:divsChild>
                                                <w:div w:id="1617256283">
                                                  <w:marLeft w:val="0"/>
                                                  <w:marRight w:val="0"/>
                                                  <w:marTop w:val="0"/>
                                                  <w:marBottom w:val="0"/>
                                                  <w:divBdr>
                                                    <w:top w:val="none" w:sz="0" w:space="0" w:color="auto"/>
                                                    <w:left w:val="none" w:sz="0" w:space="0" w:color="auto"/>
                                                    <w:bottom w:val="none" w:sz="0" w:space="0" w:color="auto"/>
                                                    <w:right w:val="none" w:sz="0" w:space="0" w:color="auto"/>
                                                  </w:divBdr>
                                                  <w:divsChild>
                                                    <w:div w:id="1459060060">
                                                      <w:marLeft w:val="0"/>
                                                      <w:marRight w:val="0"/>
                                                      <w:marTop w:val="0"/>
                                                      <w:marBottom w:val="0"/>
                                                      <w:divBdr>
                                                        <w:top w:val="none" w:sz="0" w:space="0" w:color="auto"/>
                                                        <w:left w:val="none" w:sz="0" w:space="0" w:color="auto"/>
                                                        <w:bottom w:val="none" w:sz="0" w:space="0" w:color="auto"/>
                                                        <w:right w:val="none" w:sz="0" w:space="0" w:color="auto"/>
                                                      </w:divBdr>
                                                      <w:divsChild>
                                                        <w:div w:id="834802938">
                                                          <w:marLeft w:val="0"/>
                                                          <w:marRight w:val="0"/>
                                                          <w:marTop w:val="0"/>
                                                          <w:marBottom w:val="0"/>
                                                          <w:divBdr>
                                                            <w:top w:val="none" w:sz="0" w:space="0" w:color="auto"/>
                                                            <w:left w:val="none" w:sz="0" w:space="0" w:color="auto"/>
                                                            <w:bottom w:val="none" w:sz="0" w:space="0" w:color="auto"/>
                                                            <w:right w:val="none" w:sz="0" w:space="0" w:color="auto"/>
                                                          </w:divBdr>
                                                          <w:divsChild>
                                                            <w:div w:id="1845197397">
                                                              <w:marLeft w:val="0"/>
                                                              <w:marRight w:val="0"/>
                                                              <w:marTop w:val="0"/>
                                                              <w:marBottom w:val="0"/>
                                                              <w:divBdr>
                                                                <w:top w:val="none" w:sz="0" w:space="0" w:color="auto"/>
                                                                <w:left w:val="none" w:sz="0" w:space="0" w:color="auto"/>
                                                                <w:bottom w:val="none" w:sz="0" w:space="0" w:color="auto"/>
                                                                <w:right w:val="none" w:sz="0" w:space="0" w:color="auto"/>
                                                              </w:divBdr>
                                                              <w:divsChild>
                                                                <w:div w:id="2052999369">
                                                                  <w:marLeft w:val="0"/>
                                                                  <w:marRight w:val="0"/>
                                                                  <w:marTop w:val="0"/>
                                                                  <w:marBottom w:val="0"/>
                                                                  <w:divBdr>
                                                                    <w:top w:val="none" w:sz="0" w:space="0" w:color="auto"/>
                                                                    <w:left w:val="none" w:sz="0" w:space="0" w:color="auto"/>
                                                                    <w:bottom w:val="none" w:sz="0" w:space="0" w:color="auto"/>
                                                                    <w:right w:val="none" w:sz="0" w:space="0" w:color="auto"/>
                                                                  </w:divBdr>
                                                                  <w:divsChild>
                                                                    <w:div w:id="1918395579">
                                                                      <w:marLeft w:val="0"/>
                                                                      <w:marRight w:val="0"/>
                                                                      <w:marTop w:val="0"/>
                                                                      <w:marBottom w:val="0"/>
                                                                      <w:divBdr>
                                                                        <w:top w:val="none" w:sz="0" w:space="0" w:color="auto"/>
                                                                        <w:left w:val="none" w:sz="0" w:space="0" w:color="auto"/>
                                                                        <w:bottom w:val="none" w:sz="0" w:space="0" w:color="auto"/>
                                                                        <w:right w:val="none" w:sz="0" w:space="0" w:color="auto"/>
                                                                      </w:divBdr>
                                                                      <w:divsChild>
                                                                        <w:div w:id="1113786835">
                                                                          <w:marLeft w:val="0"/>
                                                                          <w:marRight w:val="0"/>
                                                                          <w:marTop w:val="0"/>
                                                                          <w:marBottom w:val="0"/>
                                                                          <w:divBdr>
                                                                            <w:top w:val="none" w:sz="0" w:space="0" w:color="auto"/>
                                                                            <w:left w:val="none" w:sz="0" w:space="0" w:color="auto"/>
                                                                            <w:bottom w:val="none" w:sz="0" w:space="0" w:color="auto"/>
                                                                            <w:right w:val="none" w:sz="0" w:space="0" w:color="auto"/>
                                                                          </w:divBdr>
                                                                          <w:divsChild>
                                                                            <w:div w:id="182068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324180">
      <w:bodyDiv w:val="1"/>
      <w:marLeft w:val="0"/>
      <w:marRight w:val="0"/>
      <w:marTop w:val="0"/>
      <w:marBottom w:val="0"/>
      <w:divBdr>
        <w:top w:val="none" w:sz="0" w:space="0" w:color="auto"/>
        <w:left w:val="none" w:sz="0" w:space="0" w:color="auto"/>
        <w:bottom w:val="none" w:sz="0" w:space="0" w:color="auto"/>
        <w:right w:val="none" w:sz="0" w:space="0" w:color="auto"/>
      </w:divBdr>
      <w:divsChild>
        <w:div w:id="272977978">
          <w:marLeft w:val="0"/>
          <w:marRight w:val="0"/>
          <w:marTop w:val="0"/>
          <w:marBottom w:val="0"/>
          <w:divBdr>
            <w:top w:val="none" w:sz="0" w:space="0" w:color="auto"/>
            <w:left w:val="none" w:sz="0" w:space="0" w:color="auto"/>
            <w:bottom w:val="none" w:sz="0" w:space="0" w:color="auto"/>
            <w:right w:val="none" w:sz="0" w:space="0" w:color="auto"/>
          </w:divBdr>
          <w:divsChild>
            <w:div w:id="134409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52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A5C19-E38A-4998-8D16-9B723B400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886</Words>
  <Characters>5051</Characters>
  <Application>Microsoft Office Word</Application>
  <DocSecurity>0</DocSecurity>
  <Lines>42</Lines>
  <Paragraphs>11</Paragraphs>
  <ScaleCrop>false</ScaleCrop>
  <Company/>
  <LinksUpToDate>false</LinksUpToDate>
  <CharactersWithSpaces>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法庭科学鉴定过程的质量控制指南</dc:title>
  <dc:creator>zhiguanban</dc:creator>
  <cp:lastModifiedBy>null</cp:lastModifiedBy>
  <cp:revision>8</cp:revision>
  <cp:lastPrinted>2016-06-27T07:08:00Z</cp:lastPrinted>
  <dcterms:created xsi:type="dcterms:W3CDTF">2016-06-15T02:49:00Z</dcterms:created>
  <dcterms:modified xsi:type="dcterms:W3CDTF">2016-06-27T07:08:00Z</dcterms:modified>
</cp:coreProperties>
</file>